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F991" w14:textId="24D73B9A" w:rsidR="002D3C55" w:rsidRDefault="00177450">
      <w:pPr>
        <w:pStyle w:val="CRCoverPage"/>
        <w:tabs>
          <w:tab w:val="right" w:pos="9360"/>
        </w:tabs>
        <w:spacing w:after="60"/>
        <w:jc w:val="both"/>
        <w:rPr>
          <w:rFonts w:eastAsia="宋体" w:cs="Arial"/>
          <w:b/>
          <w:color w:val="FFFFFF"/>
          <w:sz w:val="22"/>
          <w:szCs w:val="22"/>
          <w:lang w:val="en-US" w:eastAsia="zh-CN"/>
        </w:rPr>
      </w:pPr>
      <w:bookmarkStart w:id="0" w:name="_Ref494746248"/>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w:t>
      </w:r>
      <w:r>
        <w:rPr>
          <w:rFonts w:eastAsia="宋体" w:cs="Arial" w:hint="eastAsia"/>
          <w:b/>
          <w:sz w:val="22"/>
          <w:szCs w:val="22"/>
          <w:lang w:val="en-US" w:eastAsia="zh-CN"/>
        </w:rPr>
        <w:t>101</w:t>
      </w:r>
      <w:bookmarkStart w:id="1" w:name="_GoBack"/>
      <w:bookmarkEnd w:id="1"/>
      <w:r>
        <w:rPr>
          <w:rFonts w:eastAsia="宋体" w:cs="Arial"/>
          <w:b/>
          <w:sz w:val="22"/>
          <w:szCs w:val="22"/>
          <w:lang w:val="en-US" w:eastAsia="zh-CN"/>
        </w:rPr>
        <w:tab/>
      </w:r>
      <w:r>
        <w:rPr>
          <w:rFonts w:eastAsia="宋体" w:cs="Arial"/>
          <w:b/>
          <w:sz w:val="22"/>
          <w:szCs w:val="22"/>
          <w:lang w:val="sv-SE" w:eastAsia="zh-CN"/>
        </w:rPr>
        <w:t>R1-20</w:t>
      </w:r>
      <w:r>
        <w:rPr>
          <w:rFonts w:eastAsia="宋体" w:cs="Arial"/>
          <w:b/>
          <w:sz w:val="22"/>
          <w:szCs w:val="22"/>
          <w:lang w:val="en-US" w:eastAsia="zh-CN"/>
        </w:rPr>
        <w:t>0</w:t>
      </w:r>
      <w:r w:rsidR="00883248">
        <w:rPr>
          <w:rFonts w:eastAsia="宋体" w:cs="Arial"/>
          <w:b/>
          <w:sz w:val="22"/>
          <w:szCs w:val="22"/>
          <w:lang w:val="en-US" w:eastAsia="zh-CN"/>
        </w:rPr>
        <w:t>3460</w:t>
      </w:r>
    </w:p>
    <w:p w14:paraId="3C8C258A" w14:textId="77777777" w:rsidR="002D3C55" w:rsidRDefault="00177450">
      <w:pPr>
        <w:pStyle w:val="CRCoverPage"/>
        <w:tabs>
          <w:tab w:val="right" w:pos="9270"/>
        </w:tabs>
        <w:spacing w:after="60"/>
        <w:ind w:right="134"/>
        <w:jc w:val="both"/>
        <w:rPr>
          <w:rFonts w:cs="Arial"/>
          <w:b/>
          <w:sz w:val="22"/>
          <w:szCs w:val="22"/>
          <w:lang w:val="sv-SE" w:eastAsia="zh-CN"/>
        </w:rPr>
      </w:pPr>
      <w:r>
        <w:rPr>
          <w:rFonts w:cs="Arial"/>
          <w:b/>
          <w:sz w:val="22"/>
          <w:szCs w:val="22"/>
          <w:lang w:val="sv-SE" w:eastAsia="zh-CN"/>
        </w:rPr>
        <w:t>e-Meeting, May 25</w:t>
      </w:r>
      <w:r>
        <w:rPr>
          <w:rFonts w:cs="Arial"/>
          <w:b/>
          <w:sz w:val="22"/>
          <w:szCs w:val="22"/>
          <w:vertAlign w:val="superscript"/>
          <w:lang w:val="sv-SE" w:eastAsia="zh-CN"/>
        </w:rPr>
        <w:t>th</w:t>
      </w:r>
      <w:r>
        <w:rPr>
          <w:rFonts w:cs="Arial"/>
          <w:b/>
          <w:sz w:val="22"/>
          <w:szCs w:val="22"/>
          <w:lang w:val="sv-SE" w:eastAsia="zh-CN"/>
        </w:rPr>
        <w:t xml:space="preserve"> – June 5</w:t>
      </w:r>
      <w:r>
        <w:rPr>
          <w:rFonts w:cs="Arial"/>
          <w:b/>
          <w:sz w:val="22"/>
          <w:szCs w:val="22"/>
          <w:vertAlign w:val="superscript"/>
          <w:lang w:val="sv-SE" w:eastAsia="zh-CN"/>
        </w:rPr>
        <w:t>th</w:t>
      </w:r>
      <w:r>
        <w:rPr>
          <w:rFonts w:cs="Arial"/>
          <w:b/>
          <w:sz w:val="22"/>
          <w:szCs w:val="22"/>
          <w:lang w:val="sv-SE" w:eastAsia="zh-CN"/>
        </w:rPr>
        <w:t>, 2020</w:t>
      </w:r>
    </w:p>
    <w:p w14:paraId="6788EE41" w14:textId="77777777" w:rsidR="002D3C55" w:rsidRDefault="002D3C55">
      <w:pPr>
        <w:tabs>
          <w:tab w:val="left" w:pos="1985"/>
        </w:tabs>
        <w:spacing w:after="0"/>
        <w:rPr>
          <w:rFonts w:ascii="Arial" w:hAnsi="Arial"/>
          <w:b/>
          <w:sz w:val="22"/>
          <w:szCs w:val="22"/>
          <w:lang w:val="sv-SE"/>
        </w:rPr>
      </w:pPr>
    </w:p>
    <w:p w14:paraId="0B292CA0" w14:textId="77777777" w:rsidR="002D3C55" w:rsidRDefault="00177450">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14:paraId="45A1B703" w14:textId="77777777" w:rsidR="002D3C55" w:rsidRDefault="00177450">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t>Discussion on the remaining issues of the UE Features for NR-U</w:t>
      </w:r>
    </w:p>
    <w:p w14:paraId="67F6D377" w14:textId="77777777" w:rsidR="002D3C55" w:rsidRDefault="00177450">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t>7.2.11.2</w:t>
      </w:r>
    </w:p>
    <w:p w14:paraId="031B7338" w14:textId="77777777" w:rsidR="002D3C55" w:rsidRDefault="00177450">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Discussion/Decision</w:t>
      </w:r>
    </w:p>
    <w:p w14:paraId="4F1FEFE7" w14:textId="77777777" w:rsidR="002D3C55" w:rsidRDefault="00177450">
      <w:pPr>
        <w:pStyle w:val="Heading1"/>
        <w:textAlignment w:val="auto"/>
      </w:pPr>
      <w:bookmarkStart w:id="3" w:name="_Ref4817"/>
      <w:r>
        <w:t>Introduction</w:t>
      </w:r>
      <w:bookmarkEnd w:id="0"/>
      <w:bookmarkEnd w:id="3"/>
    </w:p>
    <w:p w14:paraId="1743527B" w14:textId="77777777" w:rsidR="002D3C55" w:rsidRDefault="00177450">
      <w:pPr>
        <w:rPr>
          <w:lang w:val="en-GB" w:eastAsia="zh-CN"/>
        </w:rPr>
      </w:pPr>
      <w:r>
        <w:rPr>
          <w:lang w:val="en-GB" w:eastAsia="zh-CN"/>
        </w:rPr>
        <w:t xml:space="preserve">After RAN1#99 meeting, </w:t>
      </w:r>
      <w:r>
        <w:rPr>
          <w:rFonts w:hint="eastAsia"/>
          <w:lang w:val="en-GB" w:eastAsia="zh-CN"/>
        </w:rPr>
        <w:t>it</w:t>
      </w:r>
      <w:r>
        <w:rPr>
          <w:lang w:val="en-GB" w:eastAsia="zh-CN"/>
        </w:rPr>
        <w:t xml:space="preserve"> has been declared all the Rel-16 RAN1-led WIs as finished in RAN1 perspective. Since then, there has been multiple rounds of email discussion for the L1 UE features, and the first LS including the current agreed UE feature list has been sent to RAN2. In this contribution, we provide some further views based on the latest UE feature list for Rel-16 2-step RACH.</w:t>
      </w:r>
    </w:p>
    <w:p w14:paraId="0CBFEFD6" w14:textId="77777777" w:rsidR="002D3C55" w:rsidRDefault="00177450">
      <w:pPr>
        <w:pStyle w:val="Heading1"/>
        <w:rPr>
          <w:lang w:eastAsia="zh-CN"/>
        </w:rPr>
      </w:pPr>
      <w:r>
        <w:rPr>
          <w:lang w:eastAsia="zh-CN"/>
        </w:rPr>
        <w:t>Views on the UE features for NR-U</w:t>
      </w:r>
    </w:p>
    <w:p w14:paraId="3A608C3B" w14:textId="77777777" w:rsidR="002D3C55" w:rsidRDefault="00177450">
      <w:pPr>
        <w:pStyle w:val="Heading2"/>
        <w:rPr>
          <w:sz w:val="28"/>
          <w:lang w:eastAsia="zh-CN"/>
        </w:rPr>
      </w:pPr>
      <w:r>
        <w:rPr>
          <w:sz w:val="28"/>
          <w:lang w:eastAsia="zh-CN"/>
        </w:rPr>
        <w:t>Structure of basic feature groups for NR-U</w:t>
      </w:r>
    </w:p>
    <w:p w14:paraId="24F082B6" w14:textId="77777777" w:rsidR="002D3C55" w:rsidRDefault="00177450">
      <w:pPr>
        <w:rPr>
          <w:lang w:val="en-GB" w:eastAsia="zh-CN"/>
        </w:rPr>
      </w:pPr>
      <w:r>
        <w:rPr>
          <w:rFonts w:hint="eastAsia"/>
          <w:lang w:val="en-GB" w:eastAsia="zh-CN"/>
        </w:rPr>
        <w:t xml:space="preserve">In </w:t>
      </w:r>
      <w:r>
        <w:rPr>
          <w:lang w:val="en-GB" w:eastAsia="zh-CN"/>
        </w:rPr>
        <w:t xml:space="preserve">the </w:t>
      </w:r>
      <w:r>
        <w:rPr>
          <w:rFonts w:hint="eastAsia"/>
          <w:lang w:val="en-GB" w:eastAsia="zh-CN"/>
        </w:rPr>
        <w:t xml:space="preserve">previous </w:t>
      </w:r>
      <w:r>
        <w:rPr>
          <w:lang w:val="en-GB" w:eastAsia="zh-CN"/>
        </w:rPr>
        <w:t>meeting</w:t>
      </w:r>
      <w:r>
        <w:rPr>
          <w:rFonts w:hint="eastAsia"/>
          <w:lang w:val="en-GB" w:eastAsia="zh-CN"/>
        </w:rPr>
        <w:t xml:space="preserve">, there has been discussed about the </w:t>
      </w:r>
      <w:r>
        <w:rPr>
          <w:lang w:val="en-GB" w:eastAsia="zh-CN"/>
        </w:rPr>
        <w:t>structure of the</w:t>
      </w:r>
      <w:r>
        <w:rPr>
          <w:rFonts w:hint="eastAsia"/>
          <w:lang w:val="en-GB" w:eastAsia="zh-CN"/>
        </w:rPr>
        <w:t xml:space="preserve"> </w:t>
      </w:r>
      <w:r>
        <w:rPr>
          <w:lang w:val="en-GB" w:eastAsia="zh-CN"/>
        </w:rPr>
        <w:t xml:space="preserve">basic </w:t>
      </w:r>
      <w:r>
        <w:rPr>
          <w:rFonts w:hint="eastAsia"/>
          <w:lang w:val="en-GB" w:eastAsia="zh-CN"/>
        </w:rPr>
        <w:t>feature group</w:t>
      </w:r>
      <w:r>
        <w:rPr>
          <w:lang w:val="en-GB" w:eastAsia="zh-CN"/>
        </w:rPr>
        <w:t>s, and the following working assumption has been reached</w:t>
      </w:r>
      <w:r>
        <w:rPr>
          <w:rFonts w:hint="eastAsia"/>
          <w:lang w:val="en-GB" w:eastAsia="zh-CN"/>
        </w:rPr>
        <w:t>.</w:t>
      </w:r>
    </w:p>
    <w:p w14:paraId="39D33A56" w14:textId="77777777" w:rsidR="002D3C55" w:rsidRDefault="00177450">
      <w:pPr>
        <w:pStyle w:val="ListParagraph1"/>
        <w:numPr>
          <w:ilvl w:val="0"/>
          <w:numId w:val="9"/>
        </w:numPr>
        <w:snapToGrid w:val="0"/>
        <w:spacing w:afterLines="50"/>
        <w:jc w:val="left"/>
        <w:rPr>
          <w:rFonts w:ascii="Times" w:eastAsia="MS Mincho" w:hAnsi="Times"/>
          <w:b/>
          <w:bCs/>
          <w:szCs w:val="20"/>
          <w:lang w:eastAsia="zh-CN"/>
        </w:rPr>
      </w:pPr>
      <w:r>
        <w:rPr>
          <w:rFonts w:ascii="Times" w:eastAsia="MS Mincho" w:hAnsi="Times"/>
          <w:szCs w:val="20"/>
        </w:rPr>
        <w:t>[</w:t>
      </w:r>
      <w:r>
        <w:rPr>
          <w:rFonts w:ascii="Times" w:eastAsia="MS Mincho" w:hAnsi="Times"/>
          <w:szCs w:val="20"/>
          <w:highlight w:val="darkYellow"/>
        </w:rPr>
        <w:t>Working assumption</w:t>
      </w:r>
      <w:r>
        <w:rPr>
          <w:rFonts w:ascii="Times" w:eastAsia="MS Mincho" w:hAnsi="Times"/>
          <w:szCs w:val="20"/>
        </w:rPr>
        <w:t>] Take either one of following alternatives</w:t>
      </w:r>
    </w:p>
    <w:p w14:paraId="7771D440" w14:textId="77777777" w:rsidR="002D3C55" w:rsidRDefault="00177450">
      <w:pPr>
        <w:pStyle w:val="3"/>
        <w:snapToGrid w:val="0"/>
        <w:spacing w:afterLines="50" w:after="120"/>
        <w:ind w:leftChars="100" w:left="200"/>
        <w:rPr>
          <w:rFonts w:ascii="Times" w:eastAsia="MS Mincho" w:hAnsi="Times"/>
          <w:sz w:val="20"/>
          <w:szCs w:val="20"/>
        </w:rPr>
      </w:pPr>
      <w:r>
        <w:rPr>
          <w:rFonts w:ascii="Times" w:eastAsia="MS Mincho" w:hAnsi="Times"/>
          <w:sz w:val="20"/>
          <w:szCs w:val="20"/>
        </w:rPr>
        <w:t>Alt.1:</w:t>
      </w:r>
    </w:p>
    <w:p w14:paraId="64E88160" w14:textId="77777777" w:rsidR="002D3C55" w:rsidRDefault="00177450">
      <w:pPr>
        <w:pStyle w:val="ListParagraph1"/>
        <w:numPr>
          <w:ilvl w:val="0"/>
          <w:numId w:val="9"/>
        </w:numPr>
        <w:snapToGrid w:val="0"/>
        <w:spacing w:afterLines="50"/>
        <w:ind w:leftChars="100" w:left="560"/>
        <w:jc w:val="left"/>
        <w:rPr>
          <w:rFonts w:ascii="Times" w:eastAsia="MS Mincho" w:hAnsi="Times"/>
          <w:szCs w:val="20"/>
        </w:rPr>
      </w:pPr>
      <w:r>
        <w:rPr>
          <w:rFonts w:ascii="Times" w:eastAsia="MS Mincho" w:hAnsi="Times"/>
          <w:szCs w:val="20"/>
        </w:rPr>
        <w:t>Define a table to capture the basic FGs required for a certain NR-U deployment scenario in specification</w:t>
      </w:r>
    </w:p>
    <w:p w14:paraId="46B82FE5" w14:textId="77777777" w:rsidR="002D3C55" w:rsidRDefault="00177450">
      <w:pPr>
        <w:pStyle w:val="ListParagraph1"/>
        <w:numPr>
          <w:ilvl w:val="1"/>
          <w:numId w:val="9"/>
        </w:numPr>
        <w:snapToGrid w:val="0"/>
        <w:spacing w:afterLines="50"/>
        <w:ind w:leftChars="275" w:left="970"/>
        <w:jc w:val="left"/>
        <w:rPr>
          <w:rFonts w:ascii="Times" w:eastAsia="MS Mincho" w:hAnsi="Times"/>
          <w:szCs w:val="20"/>
        </w:rPr>
      </w:pPr>
      <w:r>
        <w:rPr>
          <w:rFonts w:ascii="Times" w:eastAsia="MS Mincho" w:hAnsi="Times" w:hint="eastAsia"/>
          <w:szCs w:val="20"/>
        </w:rPr>
        <w:t>N</w:t>
      </w:r>
      <w:r>
        <w:rPr>
          <w:rFonts w:ascii="Times" w:eastAsia="MS Mincho" w:hAnsi="Times"/>
          <w:szCs w:val="20"/>
        </w:rPr>
        <w:t>ote: the table does not have impact on capability signaling</w:t>
      </w:r>
    </w:p>
    <w:p w14:paraId="23122CE0" w14:textId="77777777" w:rsidR="002D3C55" w:rsidRDefault="00177450">
      <w:pPr>
        <w:pStyle w:val="ListParagraph1"/>
        <w:numPr>
          <w:ilvl w:val="1"/>
          <w:numId w:val="9"/>
        </w:numPr>
        <w:snapToGrid w:val="0"/>
        <w:spacing w:afterLines="50"/>
        <w:ind w:leftChars="275" w:left="970"/>
        <w:jc w:val="left"/>
        <w:rPr>
          <w:rFonts w:ascii="Times" w:eastAsia="MS Mincho" w:hAnsi="Times"/>
          <w:szCs w:val="20"/>
        </w:rPr>
      </w:pPr>
      <w:r>
        <w:rPr>
          <w:rFonts w:ascii="Times" w:eastAsia="MS Mincho" w:hAnsi="Times" w:hint="eastAsia"/>
          <w:szCs w:val="20"/>
        </w:rPr>
        <w:t>N</w:t>
      </w:r>
      <w:r>
        <w:rPr>
          <w:rFonts w:ascii="Times" w:eastAsia="MS Mincho" w:hAnsi="Times"/>
          <w:szCs w:val="20"/>
        </w:rPr>
        <w:t xml:space="preserve">ote: the grouping of FGs in the table does not have impact on “prerequisite FGs” column in features list </w:t>
      </w:r>
    </w:p>
    <w:p w14:paraId="0B504832" w14:textId="77777777" w:rsidR="002D3C55" w:rsidRDefault="00177450">
      <w:pPr>
        <w:pStyle w:val="3"/>
        <w:snapToGrid w:val="0"/>
        <w:spacing w:afterLines="50" w:after="120"/>
        <w:ind w:leftChars="100" w:left="200"/>
        <w:rPr>
          <w:rFonts w:ascii="Times" w:eastAsia="MS Mincho" w:hAnsi="Times"/>
          <w:sz w:val="20"/>
          <w:szCs w:val="20"/>
        </w:rPr>
      </w:pPr>
      <w:r>
        <w:rPr>
          <w:rFonts w:ascii="Times" w:eastAsia="MS Mincho" w:hAnsi="Times" w:hint="eastAsia"/>
          <w:sz w:val="20"/>
          <w:szCs w:val="20"/>
        </w:rPr>
        <w:t>A</w:t>
      </w:r>
      <w:r>
        <w:rPr>
          <w:rFonts w:ascii="Times" w:eastAsia="MS Mincho" w:hAnsi="Times"/>
          <w:sz w:val="20"/>
          <w:szCs w:val="20"/>
        </w:rPr>
        <w:t>lt.2:</w:t>
      </w:r>
    </w:p>
    <w:p w14:paraId="21EE7032" w14:textId="77777777" w:rsidR="002D3C55" w:rsidRDefault="00177450">
      <w:pPr>
        <w:pStyle w:val="ListParagraph1"/>
        <w:numPr>
          <w:ilvl w:val="0"/>
          <w:numId w:val="9"/>
        </w:numPr>
        <w:snapToGrid w:val="0"/>
        <w:spacing w:afterLines="50"/>
        <w:ind w:leftChars="100" w:left="560"/>
        <w:jc w:val="left"/>
        <w:rPr>
          <w:rFonts w:ascii="Times" w:eastAsia="MS Mincho" w:hAnsi="Times"/>
          <w:szCs w:val="20"/>
        </w:rPr>
      </w:pPr>
      <w:r>
        <w:rPr>
          <w:rFonts w:ascii="Times" w:eastAsia="MS Mincho" w:hAnsi="Times"/>
          <w:szCs w:val="20"/>
        </w:rPr>
        <w:t>Capture an association between the basic FGs required to be supported and a certain NR-U deployment scenario in the UE features list</w:t>
      </w:r>
    </w:p>
    <w:p w14:paraId="5352F352" w14:textId="77777777" w:rsidR="002D3C55" w:rsidRDefault="00177450">
      <w:pPr>
        <w:rPr>
          <w:b/>
          <w:i/>
          <w:lang w:val="en-GB" w:eastAsia="zh-CN"/>
        </w:rPr>
      </w:pPr>
      <w:r>
        <w:rPr>
          <w:lang w:val="en-GB" w:eastAsia="zh-CN"/>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14:paraId="304D83BB" w14:textId="77777777" w:rsidR="002D3C55" w:rsidRDefault="00177450">
      <w:pPr>
        <w:snapToGrid w:val="0"/>
        <w:spacing w:afterLines="50" w:after="120"/>
        <w:jc w:val="left"/>
        <w:rPr>
          <w:b/>
          <w:i/>
          <w:lang w:val="en-GB" w:eastAsia="zh-CN"/>
        </w:rPr>
      </w:pPr>
      <w:r>
        <w:rPr>
          <w:rFonts w:hint="eastAsia"/>
          <w:b/>
          <w:i/>
          <w:lang w:val="en-GB" w:eastAsia="zh-CN"/>
        </w:rPr>
        <w:t xml:space="preserve">Proposal 1: </w:t>
      </w:r>
    </w:p>
    <w:p w14:paraId="28C368D6" w14:textId="77777777" w:rsidR="002D3C55" w:rsidRDefault="00177450">
      <w:pPr>
        <w:pStyle w:val="ListParagraph1"/>
        <w:numPr>
          <w:ilvl w:val="0"/>
          <w:numId w:val="10"/>
        </w:numPr>
        <w:snapToGrid w:val="0"/>
        <w:spacing w:afterLines="50"/>
        <w:jc w:val="left"/>
        <w:rPr>
          <w:b/>
          <w:i/>
          <w:lang w:eastAsia="zh-CN"/>
        </w:rPr>
      </w:pPr>
      <w:r>
        <w:rPr>
          <w:rFonts w:ascii="Times" w:eastAsia="MS Mincho" w:hAnsi="Times"/>
        </w:rPr>
        <w:t>The following table is defined in specification to capture the basic FGs required for a certain NR-U deployment scenario.</w:t>
      </w:r>
    </w:p>
    <w:tbl>
      <w:tblPr>
        <w:tblStyle w:val="TableGrid"/>
        <w:tblW w:w="9628" w:type="dxa"/>
        <w:tblLayout w:type="fixed"/>
        <w:tblLook w:val="04A0" w:firstRow="1" w:lastRow="0" w:firstColumn="1" w:lastColumn="0" w:noHBand="0" w:noVBand="1"/>
      </w:tblPr>
      <w:tblGrid>
        <w:gridCol w:w="1129"/>
        <w:gridCol w:w="851"/>
        <w:gridCol w:w="992"/>
        <w:gridCol w:w="992"/>
        <w:gridCol w:w="1560"/>
        <w:gridCol w:w="1559"/>
        <w:gridCol w:w="1276"/>
        <w:gridCol w:w="1269"/>
      </w:tblGrid>
      <w:tr w:rsidR="002D3C55" w14:paraId="1E88F7D4" w14:textId="77777777">
        <w:tc>
          <w:tcPr>
            <w:tcW w:w="1129" w:type="dxa"/>
            <w:vMerge w:val="restart"/>
          </w:tcPr>
          <w:p w14:paraId="6B99B3A7" w14:textId="77777777" w:rsidR="002D3C55" w:rsidRDefault="00177450">
            <w:pPr>
              <w:snapToGrid w:val="0"/>
              <w:spacing w:before="0" w:after="0" w:line="240" w:lineRule="auto"/>
              <w:jc w:val="center"/>
              <w:rPr>
                <w:lang w:val="en-GB" w:eastAsia="zh-CN"/>
              </w:rPr>
            </w:pPr>
            <w:r>
              <w:rPr>
                <w:lang w:val="en-GB" w:eastAsia="zh-CN"/>
              </w:rPr>
              <w:t>Basic FGs</w:t>
            </w:r>
          </w:p>
        </w:tc>
        <w:tc>
          <w:tcPr>
            <w:tcW w:w="8499" w:type="dxa"/>
            <w:gridSpan w:val="7"/>
          </w:tcPr>
          <w:p w14:paraId="028E0CAD" w14:textId="77777777" w:rsidR="002D3C55" w:rsidRDefault="00177450">
            <w:pPr>
              <w:snapToGrid w:val="0"/>
              <w:spacing w:before="0" w:after="0" w:line="240" w:lineRule="auto"/>
              <w:jc w:val="center"/>
              <w:rPr>
                <w:lang w:val="en-GB" w:eastAsia="zh-CN"/>
              </w:rPr>
            </w:pPr>
            <w:r>
              <w:rPr>
                <w:lang w:val="en-GB" w:eastAsia="zh-CN"/>
              </w:rPr>
              <w:t>Deployment scenarios</w:t>
            </w:r>
          </w:p>
        </w:tc>
      </w:tr>
      <w:tr w:rsidR="002D3C55" w14:paraId="2F46FA82" w14:textId="77777777">
        <w:tc>
          <w:tcPr>
            <w:tcW w:w="1129" w:type="dxa"/>
            <w:vMerge/>
          </w:tcPr>
          <w:p w14:paraId="07985597" w14:textId="77777777" w:rsidR="002D3C55" w:rsidRDefault="002D3C55">
            <w:pPr>
              <w:snapToGrid w:val="0"/>
              <w:spacing w:before="0" w:after="0" w:line="240" w:lineRule="auto"/>
              <w:jc w:val="center"/>
              <w:rPr>
                <w:lang w:val="en-GB" w:eastAsia="zh-CN"/>
              </w:rPr>
            </w:pPr>
          </w:p>
        </w:tc>
        <w:tc>
          <w:tcPr>
            <w:tcW w:w="851" w:type="dxa"/>
          </w:tcPr>
          <w:p w14:paraId="7A18369A" w14:textId="77777777" w:rsidR="002D3C55" w:rsidRDefault="00177450">
            <w:pPr>
              <w:snapToGrid w:val="0"/>
              <w:spacing w:before="0" w:after="0" w:line="240" w:lineRule="auto"/>
              <w:jc w:val="center"/>
              <w:rPr>
                <w:lang w:val="en-GB" w:eastAsia="zh-CN"/>
              </w:rPr>
            </w:pPr>
            <w:r>
              <w:rPr>
                <w:lang w:val="en-GB" w:eastAsia="zh-CN"/>
              </w:rPr>
              <w:t>A-1</w:t>
            </w:r>
            <w:r>
              <w:rPr>
                <w:rFonts w:hint="eastAsia"/>
                <w:lang w:val="en-GB" w:eastAsia="zh-CN"/>
              </w:rPr>
              <w:t xml:space="preserve"> (</w:t>
            </w:r>
            <w:r>
              <w:rPr>
                <w:lang w:val="en-GB" w:eastAsia="zh-CN"/>
              </w:rPr>
              <w:t>SCell</w:t>
            </w:r>
            <w:r>
              <w:rPr>
                <w:rFonts w:hint="eastAsia"/>
                <w:lang w:val="en-GB" w:eastAsia="zh-CN"/>
              </w:rPr>
              <w:t>)</w:t>
            </w:r>
          </w:p>
        </w:tc>
        <w:tc>
          <w:tcPr>
            <w:tcW w:w="992" w:type="dxa"/>
          </w:tcPr>
          <w:p w14:paraId="0DF3AD5B" w14:textId="77777777" w:rsidR="002D3C55" w:rsidRDefault="00177450">
            <w:pPr>
              <w:snapToGrid w:val="0"/>
              <w:spacing w:before="0" w:after="0" w:line="240" w:lineRule="auto"/>
              <w:jc w:val="center"/>
              <w:rPr>
                <w:lang w:val="en-GB" w:eastAsia="zh-CN"/>
              </w:rPr>
            </w:pPr>
            <w:r>
              <w:rPr>
                <w:lang w:val="en-GB" w:eastAsia="zh-CN"/>
              </w:rPr>
              <w:t xml:space="preserve">A-2 </w:t>
            </w:r>
            <w:r>
              <w:rPr>
                <w:rFonts w:hint="eastAsia"/>
                <w:lang w:val="en-GB" w:eastAsia="zh-CN"/>
              </w:rPr>
              <w:t>(</w:t>
            </w:r>
            <w:r>
              <w:rPr>
                <w:lang w:val="en-GB" w:eastAsia="zh-CN"/>
              </w:rPr>
              <w:t>SCell</w:t>
            </w:r>
            <w:r>
              <w:rPr>
                <w:rFonts w:hint="eastAsia"/>
                <w:lang w:val="en-GB" w:eastAsia="zh-CN"/>
              </w:rPr>
              <w:t>)</w:t>
            </w:r>
          </w:p>
        </w:tc>
        <w:tc>
          <w:tcPr>
            <w:tcW w:w="992" w:type="dxa"/>
          </w:tcPr>
          <w:p w14:paraId="584E35D4" w14:textId="77777777" w:rsidR="002D3C55" w:rsidRDefault="00177450">
            <w:pPr>
              <w:snapToGrid w:val="0"/>
              <w:spacing w:before="0" w:after="0" w:line="240" w:lineRule="auto"/>
              <w:jc w:val="center"/>
              <w:rPr>
                <w:lang w:val="en-GB" w:eastAsia="zh-CN"/>
              </w:rPr>
            </w:pPr>
            <w:r>
              <w:rPr>
                <w:lang w:val="en-GB" w:eastAsia="zh-CN"/>
              </w:rPr>
              <w:t xml:space="preserve">A-2 </w:t>
            </w:r>
            <w:r>
              <w:rPr>
                <w:rFonts w:hint="eastAsia"/>
                <w:lang w:val="en-GB" w:eastAsia="zh-CN"/>
              </w:rPr>
              <w:t>(</w:t>
            </w:r>
            <w:r>
              <w:rPr>
                <w:lang w:val="en-GB" w:eastAsia="zh-CN"/>
              </w:rPr>
              <w:t>SCell</w:t>
            </w:r>
            <w:r>
              <w:rPr>
                <w:rFonts w:hint="eastAsia"/>
                <w:lang w:val="en-GB" w:eastAsia="zh-CN"/>
              </w:rPr>
              <w:t>)</w:t>
            </w:r>
          </w:p>
        </w:tc>
        <w:tc>
          <w:tcPr>
            <w:tcW w:w="1560" w:type="dxa"/>
          </w:tcPr>
          <w:p w14:paraId="4B73E194" w14:textId="77777777" w:rsidR="002D3C55" w:rsidRDefault="00177450">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14:paraId="37A1C342" w14:textId="77777777" w:rsidR="002D3C55" w:rsidRDefault="00177450">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559" w:type="dxa"/>
          </w:tcPr>
          <w:p w14:paraId="53CC824F" w14:textId="77777777" w:rsidR="002D3C55" w:rsidRDefault="00177450">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14:paraId="67AFE78A" w14:textId="77777777" w:rsidR="002D3C55" w:rsidRDefault="00177450">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276" w:type="dxa"/>
          </w:tcPr>
          <w:p w14:paraId="625286FA" w14:textId="77777777" w:rsidR="002D3C55" w:rsidRDefault="00177450">
            <w:pPr>
              <w:snapToGrid w:val="0"/>
              <w:spacing w:before="0" w:after="0" w:line="240" w:lineRule="auto"/>
              <w:jc w:val="center"/>
              <w:rPr>
                <w:lang w:val="en-GB" w:eastAsia="zh-CN"/>
              </w:rPr>
            </w:pPr>
            <w:r>
              <w:rPr>
                <w:lang w:val="en-GB" w:eastAsia="zh-CN"/>
              </w:rPr>
              <w:t xml:space="preserve">B </w:t>
            </w:r>
            <w:r>
              <w:rPr>
                <w:bCs/>
                <w:color w:val="000000"/>
              </w:rPr>
              <w:t>(EN-DC),</w:t>
            </w:r>
          </w:p>
          <w:p w14:paraId="1311099A" w14:textId="77777777" w:rsidR="002D3C55" w:rsidRDefault="00177450">
            <w:pPr>
              <w:snapToGrid w:val="0"/>
              <w:spacing w:before="0" w:after="0" w:line="240" w:lineRule="auto"/>
              <w:jc w:val="center"/>
              <w:rPr>
                <w:lang w:val="en-GB" w:eastAsia="zh-CN"/>
              </w:rPr>
            </w:pPr>
            <w:r>
              <w:rPr>
                <w:lang w:val="en-GB" w:eastAsia="zh-CN"/>
              </w:rPr>
              <w:t>E</w:t>
            </w:r>
            <w:r>
              <w:rPr>
                <w:bCs/>
                <w:color w:val="000000"/>
              </w:rPr>
              <w:t xml:space="preserve"> (NR-NR DC)</w:t>
            </w:r>
          </w:p>
        </w:tc>
        <w:tc>
          <w:tcPr>
            <w:tcW w:w="1269" w:type="dxa"/>
          </w:tcPr>
          <w:p w14:paraId="0FAA1830" w14:textId="77777777" w:rsidR="002D3C55" w:rsidRDefault="00177450">
            <w:pPr>
              <w:snapToGrid w:val="0"/>
              <w:spacing w:before="0" w:after="0" w:line="240" w:lineRule="auto"/>
              <w:jc w:val="center"/>
              <w:rPr>
                <w:bCs/>
                <w:color w:val="000000"/>
              </w:rPr>
            </w:pPr>
            <w:r>
              <w:rPr>
                <w:lang w:val="en-GB" w:eastAsia="zh-CN"/>
              </w:rPr>
              <w:t xml:space="preserve">B </w:t>
            </w:r>
            <w:r>
              <w:rPr>
                <w:bCs/>
                <w:color w:val="000000"/>
              </w:rPr>
              <w:t>(EN-DC),</w:t>
            </w:r>
          </w:p>
          <w:p w14:paraId="0B6EA89B" w14:textId="77777777" w:rsidR="002D3C55" w:rsidRDefault="00177450">
            <w:pPr>
              <w:snapToGrid w:val="0"/>
              <w:spacing w:before="0" w:after="0" w:line="240" w:lineRule="auto"/>
              <w:jc w:val="center"/>
              <w:rPr>
                <w:lang w:val="en-GB" w:eastAsia="zh-CN"/>
              </w:rPr>
            </w:pPr>
            <w:r>
              <w:rPr>
                <w:lang w:val="en-GB" w:eastAsia="zh-CN"/>
              </w:rPr>
              <w:t>E</w:t>
            </w:r>
            <w:r>
              <w:rPr>
                <w:bCs/>
                <w:color w:val="000000"/>
              </w:rPr>
              <w:t xml:space="preserve"> (NR-NR DC)</w:t>
            </w:r>
          </w:p>
        </w:tc>
      </w:tr>
      <w:tr w:rsidR="002D3C55" w14:paraId="0BE9AE03" w14:textId="77777777">
        <w:tc>
          <w:tcPr>
            <w:tcW w:w="1129" w:type="dxa"/>
            <w:vMerge/>
          </w:tcPr>
          <w:p w14:paraId="5105098B" w14:textId="77777777" w:rsidR="002D3C55" w:rsidRDefault="002D3C55">
            <w:pPr>
              <w:snapToGrid w:val="0"/>
              <w:spacing w:before="0" w:after="0" w:line="240" w:lineRule="auto"/>
              <w:jc w:val="center"/>
              <w:rPr>
                <w:lang w:val="en-GB" w:eastAsia="zh-CN"/>
              </w:rPr>
            </w:pPr>
          </w:p>
        </w:tc>
        <w:tc>
          <w:tcPr>
            <w:tcW w:w="851" w:type="dxa"/>
          </w:tcPr>
          <w:p w14:paraId="494BFBCD" w14:textId="77777777" w:rsidR="002D3C55" w:rsidRDefault="00177450">
            <w:pPr>
              <w:snapToGrid w:val="0"/>
              <w:spacing w:before="0" w:after="0" w:line="240" w:lineRule="auto"/>
              <w:jc w:val="center"/>
              <w:rPr>
                <w:lang w:val="en-GB" w:eastAsia="zh-CN"/>
              </w:rPr>
            </w:pPr>
            <w:r>
              <w:rPr>
                <w:rFonts w:hint="eastAsia"/>
                <w:lang w:val="en-GB" w:eastAsia="zh-CN"/>
              </w:rPr>
              <w:t>DL only</w:t>
            </w:r>
          </w:p>
        </w:tc>
        <w:tc>
          <w:tcPr>
            <w:tcW w:w="992" w:type="dxa"/>
          </w:tcPr>
          <w:p w14:paraId="0307CD4E" w14:textId="77777777" w:rsidR="002D3C55" w:rsidRDefault="00177450">
            <w:pPr>
              <w:snapToGrid w:val="0"/>
              <w:spacing w:before="0" w:after="0" w:line="240" w:lineRule="auto"/>
              <w:jc w:val="center"/>
              <w:rPr>
                <w:lang w:val="en-GB" w:eastAsia="zh-CN"/>
              </w:rPr>
            </w:pPr>
            <w:r>
              <w:rPr>
                <w:rFonts w:hint="eastAsia"/>
                <w:lang w:val="en-GB" w:eastAsia="zh-CN"/>
              </w:rPr>
              <w:t>DL+</w:t>
            </w:r>
            <w:r>
              <w:rPr>
                <w:lang w:val="en-GB" w:eastAsia="zh-CN"/>
              </w:rPr>
              <w:t>UL</w:t>
            </w:r>
          </w:p>
          <w:p w14:paraId="5D5BD70A" w14:textId="77777777" w:rsidR="002D3C55" w:rsidRDefault="00177450">
            <w:pPr>
              <w:snapToGrid w:val="0"/>
              <w:spacing w:before="0" w:after="0" w:line="240" w:lineRule="auto"/>
              <w:jc w:val="center"/>
              <w:rPr>
                <w:lang w:val="en-GB" w:eastAsia="zh-CN"/>
              </w:rPr>
            </w:pPr>
            <w:r>
              <w:rPr>
                <w:lang w:val="en-GB" w:eastAsia="zh-CN"/>
              </w:rPr>
              <w:t>LBE</w:t>
            </w:r>
          </w:p>
        </w:tc>
        <w:tc>
          <w:tcPr>
            <w:tcW w:w="992" w:type="dxa"/>
          </w:tcPr>
          <w:p w14:paraId="27559332" w14:textId="77777777" w:rsidR="002D3C55" w:rsidRDefault="00177450">
            <w:pPr>
              <w:pStyle w:val="3"/>
              <w:snapToGrid w:val="0"/>
              <w:spacing w:before="0" w:line="240" w:lineRule="auto"/>
              <w:jc w:val="center"/>
              <w:rPr>
                <w:bCs/>
                <w:color w:val="000000"/>
                <w:sz w:val="20"/>
                <w:szCs w:val="20"/>
              </w:rPr>
            </w:pPr>
            <w:r>
              <w:rPr>
                <w:bCs/>
                <w:color w:val="000000"/>
                <w:sz w:val="20"/>
                <w:szCs w:val="20"/>
              </w:rPr>
              <w:t>DL+UL</w:t>
            </w:r>
          </w:p>
          <w:p w14:paraId="18FCB99C" w14:textId="77777777" w:rsidR="002D3C55" w:rsidRDefault="00177450">
            <w:pPr>
              <w:pStyle w:val="3"/>
              <w:snapToGrid w:val="0"/>
              <w:spacing w:before="0" w:line="240" w:lineRule="auto"/>
              <w:jc w:val="center"/>
              <w:rPr>
                <w:bCs/>
                <w:color w:val="000000"/>
                <w:sz w:val="20"/>
                <w:szCs w:val="20"/>
              </w:rPr>
            </w:pPr>
            <w:r>
              <w:rPr>
                <w:bCs/>
                <w:sz w:val="20"/>
                <w:szCs w:val="20"/>
              </w:rPr>
              <w:t>FBE</w:t>
            </w:r>
          </w:p>
        </w:tc>
        <w:tc>
          <w:tcPr>
            <w:tcW w:w="1560" w:type="dxa"/>
          </w:tcPr>
          <w:p w14:paraId="32696459" w14:textId="77777777" w:rsidR="002D3C55" w:rsidRDefault="00177450">
            <w:pPr>
              <w:snapToGrid w:val="0"/>
              <w:spacing w:before="0" w:after="0" w:line="240" w:lineRule="auto"/>
              <w:jc w:val="center"/>
              <w:rPr>
                <w:lang w:val="en-GB" w:eastAsia="zh-CN"/>
              </w:rPr>
            </w:pPr>
            <w:r>
              <w:rPr>
                <w:rFonts w:hint="eastAsia"/>
                <w:lang w:val="en-GB" w:eastAsia="zh-CN"/>
              </w:rPr>
              <w:t>DL+</w:t>
            </w:r>
            <w:r>
              <w:rPr>
                <w:lang w:val="en-GB" w:eastAsia="zh-CN"/>
              </w:rPr>
              <w:t>UL</w:t>
            </w:r>
          </w:p>
          <w:p w14:paraId="103B7989" w14:textId="77777777" w:rsidR="002D3C55" w:rsidRDefault="00177450">
            <w:pPr>
              <w:snapToGrid w:val="0"/>
              <w:spacing w:before="0" w:after="0" w:line="240" w:lineRule="auto"/>
              <w:jc w:val="center"/>
              <w:rPr>
                <w:lang w:val="en-GB" w:eastAsia="zh-CN"/>
              </w:rPr>
            </w:pPr>
            <w:r>
              <w:rPr>
                <w:lang w:val="en-GB" w:eastAsia="zh-CN"/>
              </w:rPr>
              <w:t>LBE</w:t>
            </w:r>
          </w:p>
        </w:tc>
        <w:tc>
          <w:tcPr>
            <w:tcW w:w="1559" w:type="dxa"/>
          </w:tcPr>
          <w:p w14:paraId="54B23005" w14:textId="77777777" w:rsidR="002D3C55" w:rsidRDefault="00177450">
            <w:pPr>
              <w:pStyle w:val="3"/>
              <w:snapToGrid w:val="0"/>
              <w:spacing w:before="0" w:line="240" w:lineRule="auto"/>
              <w:jc w:val="center"/>
              <w:rPr>
                <w:bCs/>
                <w:color w:val="000000"/>
                <w:sz w:val="20"/>
                <w:szCs w:val="20"/>
              </w:rPr>
            </w:pPr>
            <w:r>
              <w:rPr>
                <w:bCs/>
                <w:color w:val="000000"/>
                <w:sz w:val="20"/>
                <w:szCs w:val="20"/>
              </w:rPr>
              <w:t>DL+UL</w:t>
            </w:r>
          </w:p>
          <w:p w14:paraId="52E912F2" w14:textId="77777777" w:rsidR="002D3C55" w:rsidRDefault="00177450">
            <w:pPr>
              <w:pStyle w:val="3"/>
              <w:snapToGrid w:val="0"/>
              <w:spacing w:before="0" w:line="240" w:lineRule="auto"/>
              <w:jc w:val="center"/>
              <w:rPr>
                <w:bCs/>
                <w:sz w:val="20"/>
                <w:szCs w:val="20"/>
              </w:rPr>
            </w:pPr>
            <w:r>
              <w:rPr>
                <w:bCs/>
                <w:sz w:val="20"/>
                <w:szCs w:val="20"/>
              </w:rPr>
              <w:t>FBE</w:t>
            </w:r>
          </w:p>
        </w:tc>
        <w:tc>
          <w:tcPr>
            <w:tcW w:w="1276" w:type="dxa"/>
          </w:tcPr>
          <w:p w14:paraId="5288B3AA" w14:textId="77777777" w:rsidR="002D3C55" w:rsidRDefault="00177450">
            <w:pPr>
              <w:snapToGrid w:val="0"/>
              <w:spacing w:before="0" w:after="0" w:line="240" w:lineRule="auto"/>
              <w:jc w:val="center"/>
              <w:rPr>
                <w:lang w:val="en-GB" w:eastAsia="zh-CN"/>
              </w:rPr>
            </w:pPr>
            <w:r>
              <w:rPr>
                <w:rFonts w:hint="eastAsia"/>
                <w:lang w:val="en-GB" w:eastAsia="zh-CN"/>
              </w:rPr>
              <w:t>DL+</w:t>
            </w:r>
            <w:r>
              <w:rPr>
                <w:lang w:val="en-GB" w:eastAsia="zh-CN"/>
              </w:rPr>
              <w:t>UL</w:t>
            </w:r>
          </w:p>
          <w:p w14:paraId="61617438" w14:textId="77777777" w:rsidR="002D3C55" w:rsidRDefault="00177450">
            <w:pPr>
              <w:pStyle w:val="3"/>
              <w:snapToGrid w:val="0"/>
              <w:spacing w:before="0" w:line="240" w:lineRule="auto"/>
              <w:jc w:val="center"/>
              <w:rPr>
                <w:bCs/>
                <w:color w:val="000000"/>
                <w:sz w:val="20"/>
                <w:szCs w:val="20"/>
              </w:rPr>
            </w:pPr>
            <w:r>
              <w:rPr>
                <w:sz w:val="20"/>
                <w:szCs w:val="20"/>
                <w:lang w:val="en-GB"/>
              </w:rPr>
              <w:t>LBE</w:t>
            </w:r>
          </w:p>
        </w:tc>
        <w:tc>
          <w:tcPr>
            <w:tcW w:w="1269" w:type="dxa"/>
          </w:tcPr>
          <w:p w14:paraId="72B48506" w14:textId="77777777" w:rsidR="002D3C55" w:rsidRDefault="00177450">
            <w:pPr>
              <w:pStyle w:val="3"/>
              <w:snapToGrid w:val="0"/>
              <w:spacing w:before="0" w:line="240" w:lineRule="auto"/>
              <w:jc w:val="center"/>
              <w:rPr>
                <w:bCs/>
                <w:color w:val="000000"/>
                <w:sz w:val="20"/>
                <w:szCs w:val="20"/>
              </w:rPr>
            </w:pPr>
            <w:r>
              <w:rPr>
                <w:bCs/>
                <w:color w:val="000000"/>
                <w:sz w:val="20"/>
                <w:szCs w:val="20"/>
              </w:rPr>
              <w:t>DL+UL</w:t>
            </w:r>
          </w:p>
          <w:p w14:paraId="12601A9D" w14:textId="77777777" w:rsidR="002D3C55" w:rsidRDefault="00177450">
            <w:pPr>
              <w:pStyle w:val="3"/>
              <w:snapToGrid w:val="0"/>
              <w:spacing w:before="0" w:line="240" w:lineRule="auto"/>
              <w:jc w:val="center"/>
              <w:rPr>
                <w:bCs/>
                <w:color w:val="000000"/>
                <w:sz w:val="20"/>
                <w:szCs w:val="20"/>
              </w:rPr>
            </w:pPr>
            <w:r>
              <w:rPr>
                <w:bCs/>
                <w:sz w:val="20"/>
                <w:szCs w:val="20"/>
              </w:rPr>
              <w:t>FBE</w:t>
            </w:r>
          </w:p>
        </w:tc>
      </w:tr>
      <w:tr w:rsidR="002D3C55" w14:paraId="084AF28F" w14:textId="77777777">
        <w:trPr>
          <w:trHeight w:val="522"/>
        </w:trPr>
        <w:tc>
          <w:tcPr>
            <w:tcW w:w="1129" w:type="dxa"/>
          </w:tcPr>
          <w:p w14:paraId="1EC56CAD" w14:textId="77777777" w:rsidR="002D3C55" w:rsidRDefault="00177450">
            <w:pPr>
              <w:snapToGrid w:val="0"/>
              <w:spacing w:before="0" w:after="0" w:line="240" w:lineRule="auto"/>
              <w:rPr>
                <w:lang w:val="en-GB" w:eastAsia="zh-CN"/>
              </w:rPr>
            </w:pPr>
            <w:r>
              <w:rPr>
                <w:color w:val="000000"/>
              </w:rPr>
              <w:t>10-1: UL channel access for LBE</w:t>
            </w:r>
          </w:p>
        </w:tc>
        <w:tc>
          <w:tcPr>
            <w:tcW w:w="851" w:type="dxa"/>
          </w:tcPr>
          <w:p w14:paraId="16E6FC8C" w14:textId="77777777" w:rsidR="002D3C55" w:rsidRDefault="002D3C55">
            <w:pPr>
              <w:snapToGrid w:val="0"/>
              <w:spacing w:before="0" w:after="0" w:line="240" w:lineRule="auto"/>
              <w:jc w:val="center"/>
              <w:rPr>
                <w:lang w:val="en-GB" w:eastAsia="zh-CN"/>
              </w:rPr>
            </w:pPr>
          </w:p>
        </w:tc>
        <w:tc>
          <w:tcPr>
            <w:tcW w:w="992" w:type="dxa"/>
          </w:tcPr>
          <w:p w14:paraId="36733637"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992" w:type="dxa"/>
          </w:tcPr>
          <w:p w14:paraId="7CF3AE06" w14:textId="77777777" w:rsidR="002D3C55" w:rsidRDefault="002D3C55">
            <w:pPr>
              <w:snapToGrid w:val="0"/>
              <w:spacing w:before="0" w:after="0" w:line="240" w:lineRule="auto"/>
              <w:jc w:val="center"/>
              <w:rPr>
                <w:lang w:val="en-GB" w:eastAsia="zh-CN"/>
              </w:rPr>
            </w:pPr>
          </w:p>
        </w:tc>
        <w:tc>
          <w:tcPr>
            <w:tcW w:w="1560" w:type="dxa"/>
          </w:tcPr>
          <w:p w14:paraId="2B68186A"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559" w:type="dxa"/>
          </w:tcPr>
          <w:p w14:paraId="537D5447" w14:textId="77777777" w:rsidR="002D3C55" w:rsidRDefault="002D3C55">
            <w:pPr>
              <w:snapToGrid w:val="0"/>
              <w:spacing w:before="0" w:after="0" w:line="240" w:lineRule="auto"/>
              <w:jc w:val="center"/>
              <w:rPr>
                <w:lang w:val="en-GB" w:eastAsia="zh-CN"/>
              </w:rPr>
            </w:pPr>
          </w:p>
        </w:tc>
        <w:tc>
          <w:tcPr>
            <w:tcW w:w="1276" w:type="dxa"/>
          </w:tcPr>
          <w:p w14:paraId="0A17035C"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69" w:type="dxa"/>
          </w:tcPr>
          <w:p w14:paraId="2FE8928D" w14:textId="77777777" w:rsidR="002D3C55" w:rsidRDefault="002D3C55">
            <w:pPr>
              <w:snapToGrid w:val="0"/>
              <w:spacing w:before="0" w:after="0" w:line="240" w:lineRule="auto"/>
              <w:jc w:val="center"/>
              <w:rPr>
                <w:lang w:val="en-GB" w:eastAsia="zh-CN"/>
              </w:rPr>
            </w:pPr>
          </w:p>
        </w:tc>
      </w:tr>
      <w:tr w:rsidR="002D3C55" w14:paraId="08CB06B7" w14:textId="77777777">
        <w:tc>
          <w:tcPr>
            <w:tcW w:w="1129" w:type="dxa"/>
          </w:tcPr>
          <w:p w14:paraId="3E48086E" w14:textId="77777777" w:rsidR="002D3C55" w:rsidRDefault="00177450">
            <w:pPr>
              <w:snapToGrid w:val="0"/>
              <w:spacing w:before="0" w:after="0" w:line="240" w:lineRule="auto"/>
              <w:rPr>
                <w:lang w:val="en-GB" w:eastAsia="zh-CN"/>
              </w:rPr>
            </w:pPr>
            <w:r>
              <w:rPr>
                <w:color w:val="000000"/>
              </w:rPr>
              <w:t>10-1a: UL channel access for FBE</w:t>
            </w:r>
          </w:p>
        </w:tc>
        <w:tc>
          <w:tcPr>
            <w:tcW w:w="851" w:type="dxa"/>
          </w:tcPr>
          <w:p w14:paraId="6C782B71" w14:textId="77777777" w:rsidR="002D3C55" w:rsidRDefault="002D3C55">
            <w:pPr>
              <w:snapToGrid w:val="0"/>
              <w:spacing w:before="0" w:after="0" w:line="240" w:lineRule="auto"/>
              <w:jc w:val="center"/>
              <w:rPr>
                <w:lang w:val="en-GB" w:eastAsia="zh-CN"/>
              </w:rPr>
            </w:pPr>
          </w:p>
        </w:tc>
        <w:tc>
          <w:tcPr>
            <w:tcW w:w="992" w:type="dxa"/>
          </w:tcPr>
          <w:p w14:paraId="592772D4" w14:textId="77777777" w:rsidR="002D3C55" w:rsidRDefault="002D3C55">
            <w:pPr>
              <w:snapToGrid w:val="0"/>
              <w:spacing w:before="0" w:after="0" w:line="240" w:lineRule="auto"/>
              <w:jc w:val="center"/>
              <w:rPr>
                <w:lang w:val="en-GB" w:eastAsia="zh-CN"/>
              </w:rPr>
            </w:pPr>
          </w:p>
        </w:tc>
        <w:tc>
          <w:tcPr>
            <w:tcW w:w="992" w:type="dxa"/>
          </w:tcPr>
          <w:p w14:paraId="596D14B1"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560" w:type="dxa"/>
          </w:tcPr>
          <w:p w14:paraId="48BFB6CC" w14:textId="77777777" w:rsidR="002D3C55" w:rsidRDefault="002D3C55">
            <w:pPr>
              <w:snapToGrid w:val="0"/>
              <w:spacing w:before="0" w:after="0" w:line="240" w:lineRule="auto"/>
              <w:jc w:val="center"/>
              <w:rPr>
                <w:lang w:val="en-GB" w:eastAsia="zh-CN"/>
              </w:rPr>
            </w:pPr>
          </w:p>
        </w:tc>
        <w:tc>
          <w:tcPr>
            <w:tcW w:w="1559" w:type="dxa"/>
          </w:tcPr>
          <w:p w14:paraId="7DD48A8B"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76" w:type="dxa"/>
          </w:tcPr>
          <w:p w14:paraId="5DD3FFEA" w14:textId="77777777" w:rsidR="002D3C55" w:rsidRDefault="002D3C55">
            <w:pPr>
              <w:snapToGrid w:val="0"/>
              <w:spacing w:before="0" w:after="0" w:line="240" w:lineRule="auto"/>
              <w:jc w:val="center"/>
              <w:rPr>
                <w:lang w:val="en-GB" w:eastAsia="zh-CN"/>
              </w:rPr>
            </w:pPr>
          </w:p>
        </w:tc>
        <w:tc>
          <w:tcPr>
            <w:tcW w:w="1269" w:type="dxa"/>
          </w:tcPr>
          <w:p w14:paraId="290D92F2" w14:textId="77777777" w:rsidR="002D3C55" w:rsidRDefault="00177450">
            <w:pPr>
              <w:snapToGrid w:val="0"/>
              <w:spacing w:before="0" w:after="0" w:line="240" w:lineRule="auto"/>
              <w:jc w:val="center"/>
              <w:rPr>
                <w:lang w:val="en-GB" w:eastAsia="zh-CN"/>
              </w:rPr>
            </w:pPr>
            <w:r>
              <w:rPr>
                <w:rFonts w:hint="eastAsia"/>
                <w:lang w:val="en-GB" w:eastAsia="zh-CN"/>
              </w:rPr>
              <w:t>X</w:t>
            </w:r>
          </w:p>
        </w:tc>
      </w:tr>
      <w:tr w:rsidR="002D3C55" w14:paraId="540C2670" w14:textId="77777777">
        <w:tc>
          <w:tcPr>
            <w:tcW w:w="1129" w:type="dxa"/>
          </w:tcPr>
          <w:p w14:paraId="6FCD41D1" w14:textId="77777777" w:rsidR="002D3C55" w:rsidRDefault="00177450">
            <w:pPr>
              <w:snapToGrid w:val="0"/>
              <w:spacing w:before="0" w:after="0" w:line="240" w:lineRule="auto"/>
              <w:rPr>
                <w:lang w:val="en-GB" w:eastAsia="zh-CN"/>
              </w:rPr>
            </w:pPr>
            <w:r>
              <w:rPr>
                <w:color w:val="000000"/>
              </w:rPr>
              <w:t>10-2: SSB based RRM</w:t>
            </w:r>
          </w:p>
        </w:tc>
        <w:tc>
          <w:tcPr>
            <w:tcW w:w="851" w:type="dxa"/>
          </w:tcPr>
          <w:p w14:paraId="3062D6A1"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992" w:type="dxa"/>
          </w:tcPr>
          <w:p w14:paraId="5AD0A0F3"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992" w:type="dxa"/>
          </w:tcPr>
          <w:p w14:paraId="10BB688A"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560" w:type="dxa"/>
          </w:tcPr>
          <w:p w14:paraId="00A63CF2"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559" w:type="dxa"/>
          </w:tcPr>
          <w:p w14:paraId="047CB5FB"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76" w:type="dxa"/>
          </w:tcPr>
          <w:p w14:paraId="3F5E1C27"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69" w:type="dxa"/>
          </w:tcPr>
          <w:p w14:paraId="186ACB76" w14:textId="77777777" w:rsidR="002D3C55" w:rsidRDefault="00177450">
            <w:pPr>
              <w:snapToGrid w:val="0"/>
              <w:spacing w:before="0" w:after="0" w:line="240" w:lineRule="auto"/>
              <w:jc w:val="center"/>
              <w:rPr>
                <w:lang w:val="en-GB" w:eastAsia="zh-CN"/>
              </w:rPr>
            </w:pPr>
            <w:r>
              <w:rPr>
                <w:rFonts w:hint="eastAsia"/>
                <w:lang w:val="en-GB" w:eastAsia="zh-CN"/>
              </w:rPr>
              <w:t>X</w:t>
            </w:r>
          </w:p>
        </w:tc>
      </w:tr>
      <w:tr w:rsidR="002D3C55" w14:paraId="79623D54" w14:textId="77777777">
        <w:tc>
          <w:tcPr>
            <w:tcW w:w="1129" w:type="dxa"/>
          </w:tcPr>
          <w:p w14:paraId="712B75D8" w14:textId="77777777" w:rsidR="002D3C55" w:rsidRDefault="00177450">
            <w:pPr>
              <w:snapToGrid w:val="0"/>
              <w:spacing w:after="0"/>
              <w:rPr>
                <w:color w:val="000000"/>
              </w:rPr>
            </w:pPr>
            <w:r>
              <w:rPr>
                <w:rFonts w:hint="eastAsia"/>
                <w:color w:val="000000"/>
              </w:rPr>
              <w:lastRenderedPageBreak/>
              <w:t xml:space="preserve">10-2b: </w:t>
            </w:r>
            <w:r>
              <w:rPr>
                <w:color w:val="000000"/>
              </w:rPr>
              <w:t>MIB reading on unlicensed cell</w:t>
            </w:r>
          </w:p>
        </w:tc>
        <w:tc>
          <w:tcPr>
            <w:tcW w:w="851" w:type="dxa"/>
          </w:tcPr>
          <w:p w14:paraId="2B54D389" w14:textId="77777777" w:rsidR="002D3C55" w:rsidRDefault="002D3C55">
            <w:pPr>
              <w:snapToGrid w:val="0"/>
              <w:spacing w:after="0"/>
              <w:jc w:val="center"/>
              <w:rPr>
                <w:lang w:val="en-GB" w:eastAsia="zh-CN"/>
              </w:rPr>
            </w:pPr>
          </w:p>
        </w:tc>
        <w:tc>
          <w:tcPr>
            <w:tcW w:w="992" w:type="dxa"/>
          </w:tcPr>
          <w:p w14:paraId="7043F02E" w14:textId="77777777" w:rsidR="002D3C55" w:rsidRDefault="002D3C55">
            <w:pPr>
              <w:snapToGrid w:val="0"/>
              <w:spacing w:after="0"/>
              <w:jc w:val="center"/>
              <w:rPr>
                <w:lang w:val="en-GB" w:eastAsia="zh-CN"/>
              </w:rPr>
            </w:pPr>
          </w:p>
        </w:tc>
        <w:tc>
          <w:tcPr>
            <w:tcW w:w="992" w:type="dxa"/>
          </w:tcPr>
          <w:p w14:paraId="79620480" w14:textId="77777777" w:rsidR="002D3C55" w:rsidRDefault="002D3C55">
            <w:pPr>
              <w:snapToGrid w:val="0"/>
              <w:spacing w:after="0"/>
              <w:jc w:val="center"/>
              <w:rPr>
                <w:lang w:val="en-GB" w:eastAsia="zh-CN"/>
              </w:rPr>
            </w:pPr>
          </w:p>
        </w:tc>
        <w:tc>
          <w:tcPr>
            <w:tcW w:w="1560" w:type="dxa"/>
          </w:tcPr>
          <w:p w14:paraId="4053A301" w14:textId="77777777" w:rsidR="002D3C55" w:rsidRDefault="00177450">
            <w:pPr>
              <w:snapToGrid w:val="0"/>
              <w:spacing w:after="0"/>
              <w:jc w:val="center"/>
              <w:rPr>
                <w:lang w:val="en-GB" w:eastAsia="zh-CN"/>
              </w:rPr>
            </w:pPr>
            <w:r>
              <w:rPr>
                <w:rFonts w:hint="eastAsia"/>
                <w:lang w:val="en-GB" w:eastAsia="zh-CN"/>
              </w:rPr>
              <w:t>X</w:t>
            </w:r>
          </w:p>
        </w:tc>
        <w:tc>
          <w:tcPr>
            <w:tcW w:w="1559" w:type="dxa"/>
          </w:tcPr>
          <w:p w14:paraId="63A1249E" w14:textId="77777777" w:rsidR="002D3C55" w:rsidRDefault="00177450">
            <w:pPr>
              <w:snapToGrid w:val="0"/>
              <w:spacing w:after="0"/>
              <w:jc w:val="center"/>
              <w:rPr>
                <w:lang w:val="en-GB" w:eastAsia="zh-CN"/>
              </w:rPr>
            </w:pPr>
            <w:r>
              <w:rPr>
                <w:rFonts w:hint="eastAsia"/>
                <w:lang w:val="en-GB" w:eastAsia="zh-CN"/>
              </w:rPr>
              <w:t>X</w:t>
            </w:r>
          </w:p>
        </w:tc>
        <w:tc>
          <w:tcPr>
            <w:tcW w:w="1276" w:type="dxa"/>
          </w:tcPr>
          <w:p w14:paraId="3806B7A3" w14:textId="77777777" w:rsidR="002D3C55" w:rsidRDefault="00177450">
            <w:pPr>
              <w:snapToGrid w:val="0"/>
              <w:spacing w:after="0"/>
              <w:jc w:val="center"/>
              <w:rPr>
                <w:lang w:val="en-GB" w:eastAsia="zh-CN"/>
              </w:rPr>
            </w:pPr>
            <w:r>
              <w:rPr>
                <w:rFonts w:hint="eastAsia"/>
                <w:lang w:val="en-GB" w:eastAsia="zh-CN"/>
              </w:rPr>
              <w:t>X</w:t>
            </w:r>
          </w:p>
        </w:tc>
        <w:tc>
          <w:tcPr>
            <w:tcW w:w="1269" w:type="dxa"/>
          </w:tcPr>
          <w:p w14:paraId="74BFB3D1" w14:textId="77777777" w:rsidR="002D3C55" w:rsidRDefault="00177450">
            <w:pPr>
              <w:snapToGrid w:val="0"/>
              <w:spacing w:after="0"/>
              <w:jc w:val="center"/>
              <w:rPr>
                <w:lang w:val="en-GB" w:eastAsia="zh-CN"/>
              </w:rPr>
            </w:pPr>
            <w:r>
              <w:rPr>
                <w:rFonts w:hint="eastAsia"/>
                <w:lang w:val="en-GB" w:eastAsia="zh-CN"/>
              </w:rPr>
              <w:t>X</w:t>
            </w:r>
          </w:p>
        </w:tc>
      </w:tr>
      <w:tr w:rsidR="002D3C55" w14:paraId="31C0CA57" w14:textId="77777777">
        <w:tc>
          <w:tcPr>
            <w:tcW w:w="1129" w:type="dxa"/>
          </w:tcPr>
          <w:p w14:paraId="48D7A8A4" w14:textId="77777777" w:rsidR="002D3C55" w:rsidRDefault="00177450">
            <w:pPr>
              <w:snapToGrid w:val="0"/>
              <w:spacing w:before="0" w:after="0" w:line="240" w:lineRule="auto"/>
              <w:rPr>
                <w:lang w:val="en-GB" w:eastAsia="zh-CN"/>
              </w:rPr>
            </w:pPr>
            <w:r>
              <w:rPr>
                <w:color w:val="000000"/>
              </w:rPr>
              <w:t>10-2c: SSB-based RLM</w:t>
            </w:r>
          </w:p>
        </w:tc>
        <w:tc>
          <w:tcPr>
            <w:tcW w:w="851" w:type="dxa"/>
          </w:tcPr>
          <w:p w14:paraId="146D6F6D" w14:textId="77777777" w:rsidR="002D3C55" w:rsidRDefault="002D3C55">
            <w:pPr>
              <w:snapToGrid w:val="0"/>
              <w:spacing w:before="0" w:after="0" w:line="240" w:lineRule="auto"/>
              <w:jc w:val="center"/>
              <w:rPr>
                <w:lang w:val="en-GB" w:eastAsia="zh-CN"/>
              </w:rPr>
            </w:pPr>
          </w:p>
        </w:tc>
        <w:tc>
          <w:tcPr>
            <w:tcW w:w="992" w:type="dxa"/>
          </w:tcPr>
          <w:p w14:paraId="455865E4" w14:textId="77777777" w:rsidR="002D3C55" w:rsidRDefault="002D3C55">
            <w:pPr>
              <w:snapToGrid w:val="0"/>
              <w:spacing w:before="0" w:after="0" w:line="240" w:lineRule="auto"/>
              <w:jc w:val="center"/>
              <w:rPr>
                <w:lang w:val="en-GB" w:eastAsia="zh-CN"/>
              </w:rPr>
            </w:pPr>
          </w:p>
        </w:tc>
        <w:tc>
          <w:tcPr>
            <w:tcW w:w="992" w:type="dxa"/>
          </w:tcPr>
          <w:p w14:paraId="6B49A5A1" w14:textId="77777777" w:rsidR="002D3C55" w:rsidRDefault="002D3C55">
            <w:pPr>
              <w:snapToGrid w:val="0"/>
              <w:spacing w:before="0" w:after="0" w:line="240" w:lineRule="auto"/>
              <w:jc w:val="center"/>
              <w:rPr>
                <w:lang w:val="en-GB" w:eastAsia="zh-CN"/>
              </w:rPr>
            </w:pPr>
          </w:p>
        </w:tc>
        <w:tc>
          <w:tcPr>
            <w:tcW w:w="1560" w:type="dxa"/>
          </w:tcPr>
          <w:p w14:paraId="03640E79"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559" w:type="dxa"/>
          </w:tcPr>
          <w:p w14:paraId="308BEA89"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76" w:type="dxa"/>
          </w:tcPr>
          <w:p w14:paraId="02B1548D"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69" w:type="dxa"/>
          </w:tcPr>
          <w:p w14:paraId="68056356" w14:textId="77777777" w:rsidR="002D3C55" w:rsidRDefault="00177450">
            <w:pPr>
              <w:snapToGrid w:val="0"/>
              <w:spacing w:before="0" w:after="0" w:line="240" w:lineRule="auto"/>
              <w:jc w:val="center"/>
              <w:rPr>
                <w:lang w:val="en-GB" w:eastAsia="zh-CN"/>
              </w:rPr>
            </w:pPr>
            <w:r>
              <w:rPr>
                <w:rFonts w:hint="eastAsia"/>
                <w:lang w:val="en-GB" w:eastAsia="zh-CN"/>
              </w:rPr>
              <w:t>X</w:t>
            </w:r>
          </w:p>
        </w:tc>
      </w:tr>
      <w:tr w:rsidR="002D3C55" w14:paraId="35CA3F78" w14:textId="77777777">
        <w:tc>
          <w:tcPr>
            <w:tcW w:w="1129" w:type="dxa"/>
          </w:tcPr>
          <w:p w14:paraId="4C1F2BE5" w14:textId="77777777" w:rsidR="002D3C55" w:rsidRDefault="00177450">
            <w:pPr>
              <w:snapToGrid w:val="0"/>
              <w:spacing w:before="0" w:after="0" w:line="240" w:lineRule="auto"/>
              <w:rPr>
                <w:lang w:val="en-GB" w:eastAsia="zh-CN"/>
              </w:rPr>
            </w:pPr>
            <w:r>
              <w:rPr>
                <w:color w:val="000000"/>
              </w:rPr>
              <w:t>10-2e: SIB1 reception</w:t>
            </w:r>
          </w:p>
        </w:tc>
        <w:tc>
          <w:tcPr>
            <w:tcW w:w="851" w:type="dxa"/>
          </w:tcPr>
          <w:p w14:paraId="62E3C42F" w14:textId="77777777" w:rsidR="002D3C55" w:rsidRDefault="002D3C55">
            <w:pPr>
              <w:snapToGrid w:val="0"/>
              <w:spacing w:before="0" w:after="0" w:line="240" w:lineRule="auto"/>
              <w:jc w:val="center"/>
              <w:rPr>
                <w:lang w:val="en-GB" w:eastAsia="zh-CN"/>
              </w:rPr>
            </w:pPr>
          </w:p>
        </w:tc>
        <w:tc>
          <w:tcPr>
            <w:tcW w:w="992" w:type="dxa"/>
          </w:tcPr>
          <w:p w14:paraId="56EA30AA" w14:textId="77777777" w:rsidR="002D3C55" w:rsidRDefault="002D3C55">
            <w:pPr>
              <w:snapToGrid w:val="0"/>
              <w:spacing w:before="0" w:after="0" w:line="240" w:lineRule="auto"/>
              <w:jc w:val="center"/>
              <w:rPr>
                <w:lang w:val="en-GB" w:eastAsia="zh-CN"/>
              </w:rPr>
            </w:pPr>
          </w:p>
        </w:tc>
        <w:tc>
          <w:tcPr>
            <w:tcW w:w="992" w:type="dxa"/>
          </w:tcPr>
          <w:p w14:paraId="7159D1AE" w14:textId="77777777" w:rsidR="002D3C55" w:rsidRDefault="002D3C55">
            <w:pPr>
              <w:snapToGrid w:val="0"/>
              <w:spacing w:before="0" w:after="0" w:line="240" w:lineRule="auto"/>
              <w:jc w:val="center"/>
              <w:rPr>
                <w:lang w:val="en-GB" w:eastAsia="zh-CN"/>
              </w:rPr>
            </w:pPr>
          </w:p>
        </w:tc>
        <w:tc>
          <w:tcPr>
            <w:tcW w:w="1560" w:type="dxa"/>
          </w:tcPr>
          <w:p w14:paraId="1DCDFDF1"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559" w:type="dxa"/>
          </w:tcPr>
          <w:p w14:paraId="0293D89A" w14:textId="77777777" w:rsidR="002D3C55" w:rsidRDefault="00177450">
            <w:pPr>
              <w:snapToGrid w:val="0"/>
              <w:spacing w:before="0" w:after="0" w:line="240" w:lineRule="auto"/>
              <w:jc w:val="center"/>
              <w:rPr>
                <w:lang w:val="en-GB" w:eastAsia="zh-CN"/>
              </w:rPr>
            </w:pPr>
            <w:r>
              <w:rPr>
                <w:rFonts w:hint="eastAsia"/>
                <w:lang w:val="en-GB" w:eastAsia="zh-CN"/>
              </w:rPr>
              <w:t>X</w:t>
            </w:r>
          </w:p>
        </w:tc>
        <w:tc>
          <w:tcPr>
            <w:tcW w:w="1276" w:type="dxa"/>
          </w:tcPr>
          <w:p w14:paraId="7CE93B72" w14:textId="77777777" w:rsidR="002D3C55" w:rsidRDefault="002D3C55">
            <w:pPr>
              <w:snapToGrid w:val="0"/>
              <w:spacing w:before="0" w:after="0" w:line="240" w:lineRule="auto"/>
              <w:jc w:val="center"/>
              <w:rPr>
                <w:lang w:val="en-GB" w:eastAsia="zh-CN"/>
              </w:rPr>
            </w:pPr>
          </w:p>
        </w:tc>
        <w:tc>
          <w:tcPr>
            <w:tcW w:w="1269" w:type="dxa"/>
          </w:tcPr>
          <w:p w14:paraId="1A9A8AC4" w14:textId="77777777" w:rsidR="002D3C55" w:rsidRDefault="002D3C55">
            <w:pPr>
              <w:snapToGrid w:val="0"/>
              <w:spacing w:before="0" w:after="0" w:line="240" w:lineRule="auto"/>
              <w:jc w:val="center"/>
              <w:rPr>
                <w:lang w:val="en-GB" w:eastAsia="zh-CN"/>
              </w:rPr>
            </w:pPr>
          </w:p>
        </w:tc>
      </w:tr>
      <w:tr w:rsidR="002D3C55" w14:paraId="30BE6219" w14:textId="77777777">
        <w:tc>
          <w:tcPr>
            <w:tcW w:w="1129" w:type="dxa"/>
          </w:tcPr>
          <w:p w14:paraId="2AF1B643" w14:textId="77777777" w:rsidR="002D3C55" w:rsidRDefault="002D3C55">
            <w:pPr>
              <w:snapToGrid w:val="0"/>
              <w:spacing w:before="0" w:after="0" w:line="240" w:lineRule="auto"/>
              <w:rPr>
                <w:color w:val="000000"/>
              </w:rPr>
            </w:pPr>
          </w:p>
        </w:tc>
        <w:tc>
          <w:tcPr>
            <w:tcW w:w="851" w:type="dxa"/>
          </w:tcPr>
          <w:p w14:paraId="15E9EFC0" w14:textId="77777777" w:rsidR="002D3C55" w:rsidRDefault="002D3C55">
            <w:pPr>
              <w:snapToGrid w:val="0"/>
              <w:spacing w:before="0" w:after="0" w:line="240" w:lineRule="auto"/>
              <w:rPr>
                <w:lang w:val="en-GB" w:eastAsia="zh-CN"/>
              </w:rPr>
            </w:pPr>
          </w:p>
        </w:tc>
        <w:tc>
          <w:tcPr>
            <w:tcW w:w="992" w:type="dxa"/>
          </w:tcPr>
          <w:p w14:paraId="4A9F5032" w14:textId="77777777" w:rsidR="002D3C55" w:rsidRDefault="002D3C55">
            <w:pPr>
              <w:snapToGrid w:val="0"/>
              <w:spacing w:before="0" w:after="0" w:line="240" w:lineRule="auto"/>
              <w:rPr>
                <w:lang w:val="en-GB" w:eastAsia="zh-CN"/>
              </w:rPr>
            </w:pPr>
          </w:p>
        </w:tc>
        <w:tc>
          <w:tcPr>
            <w:tcW w:w="992" w:type="dxa"/>
          </w:tcPr>
          <w:p w14:paraId="5CD477E3" w14:textId="77777777" w:rsidR="002D3C55" w:rsidRDefault="002D3C55">
            <w:pPr>
              <w:snapToGrid w:val="0"/>
              <w:spacing w:before="0" w:after="0" w:line="240" w:lineRule="auto"/>
              <w:rPr>
                <w:lang w:val="en-GB" w:eastAsia="zh-CN"/>
              </w:rPr>
            </w:pPr>
          </w:p>
        </w:tc>
        <w:tc>
          <w:tcPr>
            <w:tcW w:w="1560" w:type="dxa"/>
          </w:tcPr>
          <w:p w14:paraId="5E08249E" w14:textId="77777777" w:rsidR="002D3C55" w:rsidRDefault="002D3C55">
            <w:pPr>
              <w:snapToGrid w:val="0"/>
              <w:spacing w:before="0" w:after="0" w:line="240" w:lineRule="auto"/>
              <w:rPr>
                <w:lang w:val="en-GB" w:eastAsia="zh-CN"/>
              </w:rPr>
            </w:pPr>
          </w:p>
        </w:tc>
        <w:tc>
          <w:tcPr>
            <w:tcW w:w="1559" w:type="dxa"/>
          </w:tcPr>
          <w:p w14:paraId="7971A37A" w14:textId="77777777" w:rsidR="002D3C55" w:rsidRDefault="002D3C55">
            <w:pPr>
              <w:snapToGrid w:val="0"/>
              <w:spacing w:before="0" w:after="0" w:line="240" w:lineRule="auto"/>
              <w:rPr>
                <w:lang w:val="en-GB" w:eastAsia="zh-CN"/>
              </w:rPr>
            </w:pPr>
          </w:p>
        </w:tc>
        <w:tc>
          <w:tcPr>
            <w:tcW w:w="1276" w:type="dxa"/>
          </w:tcPr>
          <w:p w14:paraId="1799769C" w14:textId="77777777" w:rsidR="002D3C55" w:rsidRDefault="002D3C55">
            <w:pPr>
              <w:snapToGrid w:val="0"/>
              <w:spacing w:before="0" w:after="0" w:line="240" w:lineRule="auto"/>
              <w:rPr>
                <w:lang w:val="en-GB" w:eastAsia="zh-CN"/>
              </w:rPr>
            </w:pPr>
          </w:p>
        </w:tc>
        <w:tc>
          <w:tcPr>
            <w:tcW w:w="1269" w:type="dxa"/>
          </w:tcPr>
          <w:p w14:paraId="7567F8BD" w14:textId="77777777" w:rsidR="002D3C55" w:rsidRDefault="002D3C55">
            <w:pPr>
              <w:snapToGrid w:val="0"/>
              <w:spacing w:before="0" w:after="0" w:line="240" w:lineRule="auto"/>
              <w:rPr>
                <w:lang w:val="en-GB" w:eastAsia="zh-CN"/>
              </w:rPr>
            </w:pPr>
          </w:p>
        </w:tc>
      </w:tr>
    </w:tbl>
    <w:p w14:paraId="12C6213E" w14:textId="77777777" w:rsidR="002D3C55" w:rsidRDefault="002D3C55">
      <w:pPr>
        <w:rPr>
          <w:b/>
          <w:i/>
          <w:lang w:eastAsia="zh-CN"/>
        </w:rPr>
      </w:pPr>
    </w:p>
    <w:p w14:paraId="55F5F7ED" w14:textId="77777777" w:rsidR="002D3C55" w:rsidRDefault="00177450">
      <w:pPr>
        <w:pStyle w:val="Heading2"/>
        <w:rPr>
          <w:sz w:val="28"/>
          <w:lang w:eastAsia="zh-CN"/>
        </w:rPr>
      </w:pPr>
      <w:r>
        <w:rPr>
          <w:sz w:val="28"/>
          <w:lang w:eastAsia="zh-CN"/>
        </w:rPr>
        <w:t>Applicability of some features for NR licensed spectrum</w:t>
      </w:r>
    </w:p>
    <w:p w14:paraId="583525F9" w14:textId="77777777" w:rsidR="002D3C55" w:rsidRDefault="00177450">
      <w:pPr>
        <w:rPr>
          <w:lang w:eastAsia="zh-CN"/>
        </w:rPr>
      </w:pPr>
      <w:r>
        <w:rPr>
          <w:rFonts w:hint="eastAsia"/>
          <w:lang w:eastAsia="zh-CN"/>
        </w:rPr>
        <w:t xml:space="preserve">Another </w:t>
      </w:r>
      <w:r>
        <w:rPr>
          <w:lang w:eastAsia="zh-CN"/>
        </w:rPr>
        <w:t xml:space="preserve">remaining </w:t>
      </w:r>
      <w:r>
        <w:rPr>
          <w:rFonts w:hint="eastAsia"/>
          <w:lang w:eastAsia="zh-CN"/>
        </w:rPr>
        <w:t>issue to be discussed</w:t>
      </w:r>
      <w:r>
        <w:rPr>
          <w:lang w:eastAsia="zh-CN"/>
        </w:rPr>
        <w:t xml:space="preserve"> is about the application range of the enhancements made in NR-U WI, i.e. whether some of them can be used for NR licensed spectrum.</w:t>
      </w:r>
    </w:p>
    <w:p w14:paraId="09FEAA5C" w14:textId="77777777" w:rsidR="002D3C55" w:rsidRDefault="00177450">
      <w:pPr>
        <w:rPr>
          <w:lang w:eastAsia="zh-CN"/>
        </w:rPr>
      </w:pPr>
      <w:r>
        <w:rPr>
          <w:lang w:eastAsia="zh-CN"/>
        </w:rPr>
        <w:t xml:space="preserve">We think by default the enhancements made in NR-U WI shall be limited to the shared spectrum, as the WG discussions in terms of the selection of schemes are mainly based on the assumptions specific to NR-U use scenarios. On top of that, we can further consider whether some of them can be applied to licensed spectrum, with the following principles: </w:t>
      </w:r>
    </w:p>
    <w:p w14:paraId="09DA4A4A" w14:textId="77777777" w:rsidR="002D3C55" w:rsidRDefault="00177450">
      <w:pPr>
        <w:ind w:firstLine="288"/>
        <w:rPr>
          <w:lang w:eastAsia="zh-CN"/>
        </w:rPr>
      </w:pPr>
      <w:r>
        <w:rPr>
          <w:lang w:eastAsia="zh-CN"/>
        </w:rPr>
        <w:t xml:space="preserve">1) if it is indeed beneficial for NR licensed spectrum; and </w:t>
      </w:r>
    </w:p>
    <w:p w14:paraId="1660BB92" w14:textId="77777777" w:rsidR="002D3C55" w:rsidRDefault="00177450">
      <w:pPr>
        <w:ind w:firstLine="288"/>
        <w:rPr>
          <w:lang w:eastAsia="zh-CN"/>
        </w:rPr>
      </w:pPr>
      <w:r>
        <w:rPr>
          <w:lang w:eastAsia="zh-CN"/>
        </w:rPr>
        <w:t>2) if it is not conflict with the enhancement made in Rel-16 NR on the same aspect.</w:t>
      </w:r>
    </w:p>
    <w:p w14:paraId="18089CD8" w14:textId="77777777" w:rsidR="002D3C55" w:rsidRDefault="00177450">
      <w:pPr>
        <w:rPr>
          <w:lang w:eastAsia="zh-CN"/>
        </w:rPr>
      </w:pPr>
      <w:r>
        <w:rPr>
          <w:rFonts w:hint="eastAsia"/>
          <w:lang w:eastAsia="zh-CN"/>
        </w:rPr>
        <w:t xml:space="preserve">In particular, our </w:t>
      </w:r>
      <w:r>
        <w:rPr>
          <w:lang w:eastAsia="zh-CN"/>
        </w:rPr>
        <w:t>preference</w:t>
      </w:r>
      <w:r>
        <w:rPr>
          <w:rFonts w:hint="eastAsia"/>
          <w:lang w:eastAsia="zh-CN"/>
        </w:rPr>
        <w:t xml:space="preserve"> on the application range for </w:t>
      </w:r>
      <w:r>
        <w:rPr>
          <w:lang w:eastAsia="zh-CN"/>
        </w:rPr>
        <w:t>various</w:t>
      </w:r>
      <w:r>
        <w:rPr>
          <w:rFonts w:hint="eastAsia"/>
          <w:lang w:eastAsia="zh-CN"/>
        </w:rPr>
        <w:t xml:space="preserve"> </w:t>
      </w:r>
      <w:r>
        <w:rPr>
          <w:lang w:eastAsia="zh-CN"/>
        </w:rPr>
        <w:t xml:space="preserve">enhanced </w:t>
      </w:r>
      <w:r>
        <w:rPr>
          <w:rFonts w:hint="eastAsia"/>
          <w:lang w:eastAsia="zh-CN"/>
        </w:rPr>
        <w:t>aspect</w:t>
      </w:r>
      <w:r>
        <w:rPr>
          <w:lang w:eastAsia="zh-CN"/>
        </w:rPr>
        <w:t>s are as follows:</w:t>
      </w:r>
    </w:p>
    <w:p w14:paraId="1D75C4EA" w14:textId="77777777" w:rsidR="002D3C55" w:rsidRDefault="00177450">
      <w:pPr>
        <w:pStyle w:val="ListParagraph1"/>
        <w:numPr>
          <w:ilvl w:val="0"/>
          <w:numId w:val="11"/>
        </w:numPr>
        <w:rPr>
          <w:lang w:eastAsia="zh-CN"/>
        </w:rPr>
      </w:pPr>
      <w:r>
        <w:rPr>
          <w:lang w:eastAsia="zh-CN"/>
        </w:rPr>
        <w:t xml:space="preserve">Interlaced mapping including FG 10-3/3a. </w:t>
      </w:r>
    </w:p>
    <w:p w14:paraId="4A10128F" w14:textId="77777777" w:rsidR="002D3C55" w:rsidRDefault="00177450">
      <w:pPr>
        <w:rPr>
          <w:lang w:eastAsia="zh-CN"/>
        </w:rPr>
      </w:pPr>
      <w:r>
        <w:rPr>
          <w:lang w:eastAsia="zh-CN"/>
        </w:rPr>
        <w:t xml:space="preserve">The interlaced mapping is proposed to simplify the signalling of the FDRA of interlace in order to satisfy the OCB requirement from ESTI. There is no such OCB requirement for NR licensed spectrum, so we do not think there is a need to extend the application range for this feature. </w:t>
      </w:r>
    </w:p>
    <w:p w14:paraId="65A4D1B6" w14:textId="77777777" w:rsidR="002D3C55" w:rsidRDefault="00177450">
      <w:pPr>
        <w:pStyle w:val="ListParagraph1"/>
        <w:numPr>
          <w:ilvl w:val="0"/>
          <w:numId w:val="11"/>
        </w:numPr>
        <w:rPr>
          <w:lang w:eastAsia="zh-CN"/>
        </w:rPr>
      </w:pPr>
      <w:r>
        <w:rPr>
          <w:rFonts w:hint="eastAsia"/>
          <w:lang w:eastAsia="zh-CN"/>
        </w:rPr>
        <w:t>CG</w:t>
      </w:r>
      <w:r>
        <w:rPr>
          <w:lang w:eastAsia="zh-CN"/>
        </w:rPr>
        <w:t xml:space="preserve"> enhancement: FG 10-18, 10-24, and 10-28.</w:t>
      </w:r>
    </w:p>
    <w:p w14:paraId="7F0E242E" w14:textId="77777777" w:rsidR="002D3C55" w:rsidRDefault="00177450">
      <w:pPr>
        <w:rPr>
          <w:lang w:eastAsia="zh-CN"/>
        </w:rPr>
      </w:pPr>
      <w:r>
        <w:rPr>
          <w:rFonts w:hint="eastAsia"/>
          <w:lang w:eastAsia="zh-CN"/>
        </w:rPr>
        <w:t xml:space="preserve">The enhancement on the configured grant, for example the CG-UCI and retransmission on CG resources have been discussed in Rel-15, but not agreed at that moment. </w:t>
      </w:r>
      <w:r>
        <w:rPr>
          <w:lang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5C8EFC95" w14:textId="77777777" w:rsidR="002D3C55" w:rsidRDefault="00177450">
      <w:pPr>
        <w:pStyle w:val="ListParagraph1"/>
        <w:numPr>
          <w:ilvl w:val="0"/>
          <w:numId w:val="11"/>
        </w:numPr>
        <w:rPr>
          <w:lang w:eastAsia="zh-CN"/>
        </w:rPr>
      </w:pPr>
      <w:r>
        <w:rPr>
          <w:lang w:eastAsia="zh-CN"/>
        </w:rPr>
        <w:t>TypeB PDSCH length &amp; SRS starting position: including FG 10-8 and FG 10-11</w:t>
      </w:r>
    </w:p>
    <w:p w14:paraId="747CD457" w14:textId="77777777" w:rsidR="002D3C55" w:rsidRDefault="00177450">
      <w:pPr>
        <w:pStyle w:val="ListParagraph1"/>
        <w:numPr>
          <w:ilvl w:val="0"/>
          <w:numId w:val="11"/>
        </w:numPr>
        <w:rPr>
          <w:lang w:eastAsia="zh-CN"/>
        </w:rPr>
      </w:pPr>
      <w:r>
        <w:rPr>
          <w:rFonts w:hint="eastAsia"/>
          <w:lang w:eastAsia="zh-CN"/>
        </w:rPr>
        <w:t>CORESET/SS</w:t>
      </w:r>
      <w:r>
        <w:rPr>
          <w:lang w:eastAsia="zh-CN"/>
        </w:rPr>
        <w:t>: including FG 10-9/9b/9c, 10-20/20a.</w:t>
      </w:r>
    </w:p>
    <w:p w14:paraId="73EB033D" w14:textId="77777777" w:rsidR="002D3C55" w:rsidRDefault="00177450">
      <w:pPr>
        <w:pStyle w:val="ListParagraph1"/>
        <w:numPr>
          <w:ilvl w:val="0"/>
          <w:numId w:val="11"/>
        </w:numPr>
        <w:rPr>
          <w:lang w:eastAsia="zh-CN"/>
        </w:rPr>
      </w:pPr>
      <w:r>
        <w:rPr>
          <w:lang w:eastAsia="zh-CN"/>
        </w:rPr>
        <w:t xml:space="preserve">HARQ enhancements: including FG 10-14 ~ 10-17. </w:t>
      </w:r>
    </w:p>
    <w:p w14:paraId="19E84242" w14:textId="77777777" w:rsidR="002D3C55" w:rsidRDefault="00177450">
      <w:pPr>
        <w:rPr>
          <w:lang w:eastAsia="zh-CN"/>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 xml:space="preserve">PDSCH, SRS, CORESET/SS, and </w:t>
      </w:r>
      <w:r>
        <w:rPr>
          <w:rFonts w:hint="eastAsia"/>
          <w:lang w:eastAsia="zh-CN"/>
        </w:rPr>
        <w:t xml:space="preserve">HARQ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7E42A4A1" w14:textId="77777777" w:rsidR="002D3C55" w:rsidRDefault="002D3C55">
      <w:pPr>
        <w:rPr>
          <w:lang w:eastAsia="zh-CN"/>
        </w:rPr>
      </w:pPr>
    </w:p>
    <w:p w14:paraId="5DB2BFB4" w14:textId="77777777" w:rsidR="002D3C55" w:rsidRDefault="00177450">
      <w:pPr>
        <w:rPr>
          <w:b/>
          <w:i/>
          <w:lang w:val="en-GB" w:eastAsia="zh-CN"/>
        </w:rPr>
      </w:pPr>
      <w:r>
        <w:rPr>
          <w:rFonts w:hint="eastAsia"/>
          <w:b/>
          <w:i/>
          <w:lang w:val="en-GB" w:eastAsia="zh-CN"/>
        </w:rPr>
        <w:t>Proposal 2:</w:t>
      </w:r>
      <w:r>
        <w:rPr>
          <w:b/>
          <w:i/>
          <w:lang w:val="en-GB" w:eastAsia="zh-CN"/>
        </w:rPr>
        <w:t xml:space="preserve"> </w:t>
      </w:r>
    </w:p>
    <w:p w14:paraId="2D71491D" w14:textId="77777777" w:rsidR="002D3C55" w:rsidRDefault="00177450">
      <w:pPr>
        <w:pStyle w:val="ListParagraph1"/>
        <w:numPr>
          <w:ilvl w:val="0"/>
          <w:numId w:val="12"/>
        </w:numPr>
        <w:rPr>
          <w:b/>
          <w:i/>
          <w:lang w:eastAsia="zh-CN"/>
        </w:rPr>
      </w:pPr>
      <w:r>
        <w:rPr>
          <w:rFonts w:eastAsiaTheme="minorEastAsia" w:hint="eastAsia"/>
          <w:b/>
          <w:i/>
          <w:lang w:eastAsia="zh-CN"/>
        </w:rPr>
        <w:t xml:space="preserve">The </w:t>
      </w:r>
      <w:r>
        <w:rPr>
          <w:rFonts w:eastAsiaTheme="minorEastAsia"/>
          <w:b/>
          <w:i/>
          <w:lang w:eastAsia="zh-CN"/>
        </w:rPr>
        <w:t xml:space="preserve">interlace structure and </w:t>
      </w:r>
      <w:r>
        <w:rPr>
          <w:rFonts w:eastAsiaTheme="minorEastAsia" w:hint="eastAsia"/>
          <w:b/>
          <w:i/>
          <w:lang w:eastAsia="zh-CN"/>
        </w:rPr>
        <w:t xml:space="preserve">enhancement on </w:t>
      </w:r>
      <w:r>
        <w:rPr>
          <w:rFonts w:eastAsiaTheme="minorEastAsia"/>
          <w:b/>
          <w:i/>
          <w:lang w:eastAsia="zh-CN"/>
        </w:rPr>
        <w:t xml:space="preserve">configured grant shall not be applied to </w:t>
      </w:r>
      <w:r>
        <w:rPr>
          <w:b/>
          <w:i/>
          <w:lang w:eastAsia="zh-CN"/>
        </w:rPr>
        <w:t>NR licensed spectrum.</w:t>
      </w:r>
    </w:p>
    <w:p w14:paraId="6E0EA683" w14:textId="77777777" w:rsidR="002D3C55" w:rsidRDefault="00177450">
      <w:pPr>
        <w:pStyle w:val="ListParagraph1"/>
        <w:numPr>
          <w:ilvl w:val="0"/>
          <w:numId w:val="12"/>
        </w:numPr>
        <w:rPr>
          <w:b/>
          <w:i/>
          <w:lang w:eastAsia="zh-CN"/>
        </w:rPr>
      </w:pPr>
      <w:r>
        <w:rPr>
          <w:b/>
          <w:i/>
          <w:lang w:eastAsia="zh-CN"/>
        </w:rPr>
        <w:t>Enhancements on TypeB PDSCH length, SRS starting position, HARQ and CORESET/SS can be considered to be applied to NR licensed spectrum as optional features.</w:t>
      </w:r>
    </w:p>
    <w:p w14:paraId="249FBEEC" w14:textId="77777777" w:rsidR="002D3C55" w:rsidRDefault="002D3C55">
      <w:pPr>
        <w:rPr>
          <w:lang w:eastAsia="zh-CN"/>
        </w:rPr>
      </w:pPr>
    </w:p>
    <w:p w14:paraId="1F6C2D51" w14:textId="77777777" w:rsidR="002D3C55" w:rsidRDefault="002D3C55">
      <w:pPr>
        <w:rPr>
          <w:lang w:val="en-GB" w:eastAsia="zh-CN"/>
        </w:rPr>
      </w:pPr>
    </w:p>
    <w:p w14:paraId="14133E24" w14:textId="77777777" w:rsidR="002D3C55" w:rsidRDefault="00177450">
      <w:pPr>
        <w:pStyle w:val="Heading1"/>
        <w:rPr>
          <w:lang w:eastAsia="zh-CN"/>
        </w:rPr>
      </w:pPr>
      <w:r>
        <w:rPr>
          <w:rFonts w:hint="eastAsia"/>
          <w:lang w:eastAsia="zh-CN"/>
        </w:rPr>
        <w:lastRenderedPageBreak/>
        <w:t>R</w:t>
      </w:r>
      <w:r>
        <w:rPr>
          <w:lang w:eastAsia="zh-CN"/>
        </w:rPr>
        <w:t>eference</w:t>
      </w:r>
    </w:p>
    <w:p w14:paraId="4143AA05" w14:textId="77777777" w:rsidR="002D3C55" w:rsidRDefault="00177450">
      <w:pPr>
        <w:pStyle w:val="References"/>
        <w:rPr>
          <w:lang w:eastAsia="zh-CN"/>
        </w:rPr>
      </w:pPr>
      <w:r>
        <w:rPr>
          <w:lang w:eastAsia="zh-CN"/>
        </w:rPr>
        <w:t>R1-2001484, RAN1 UE features list for Rel-16 NR after RAN1#100-E</w:t>
      </w:r>
    </w:p>
    <w:p w14:paraId="5BDE4B78" w14:textId="77777777" w:rsidR="002D3C55" w:rsidRDefault="00177450">
      <w:pPr>
        <w:pStyle w:val="References"/>
        <w:rPr>
          <w:szCs w:val="20"/>
          <w:lang w:eastAsia="zh-CN"/>
        </w:rPr>
      </w:pPr>
      <w:r>
        <w:rPr>
          <w:color w:val="000000"/>
          <w:szCs w:val="20"/>
          <w:shd w:val="clear" w:color="auto" w:fill="FFFFFF"/>
        </w:rPr>
        <w:t>R1-2003073, RAN1 UE features list for Rel-16 NR after RAN1#100bis-E</w:t>
      </w:r>
    </w:p>
    <w:sectPr w:rsidR="002D3C55">
      <w:footnotePr>
        <w:numRestart w:val="eachSect"/>
      </w:footnotePr>
      <w:type w:val="continuous"/>
      <w:pgSz w:w="11906" w:h="16838"/>
      <w:pgMar w:top="1418" w:right="1134" w:bottom="1080"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14C61"/>
    <w:multiLevelType w:val="multilevel"/>
    <w:tmpl w:val="07F14C61"/>
    <w:lvl w:ilvl="0">
      <w:start w:val="3"/>
      <w:numFmt w:val="bullet"/>
      <w:lvlText w:val="-"/>
      <w:lvlJc w:val="left"/>
      <w:pPr>
        <w:ind w:left="360" w:hanging="36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A9124FD"/>
    <w:multiLevelType w:val="multilevel"/>
    <w:tmpl w:val="2A9124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DF57536"/>
    <w:multiLevelType w:val="multilevel"/>
    <w:tmpl w:val="4DF575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2CA3407"/>
    <w:multiLevelType w:val="multilevel"/>
    <w:tmpl w:val="62CA340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0"/>
  </w:num>
  <w:num w:numId="4">
    <w:abstractNumId w:val="5"/>
  </w:num>
  <w:num w:numId="5">
    <w:abstractNumId w:val="12"/>
  </w:num>
  <w:num w:numId="6">
    <w:abstractNumId w:val="8"/>
  </w:num>
  <w:num w:numId="7">
    <w:abstractNumId w:val="4"/>
  </w:num>
  <w:num w:numId="8">
    <w:abstractNumId w:val="11"/>
  </w:num>
  <w:num w:numId="9">
    <w:abstractNumId w:val="0"/>
  </w:num>
  <w:num w:numId="10">
    <w:abstractNumId w:val="6"/>
  </w:num>
  <w:num w:numId="11">
    <w:abstractNumId w:val="7"/>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linkStyles/>
  <w:defaultTabStop w:val="288"/>
  <w:doNotHyphenateCaps/>
  <w:drawingGridHorizontalSpacing w:val="10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96A"/>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01"/>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847"/>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2BE1"/>
    <w:rsid w:val="00033EB8"/>
    <w:rsid w:val="00034882"/>
    <w:rsid w:val="000349B7"/>
    <w:rsid w:val="0003540B"/>
    <w:rsid w:val="00035574"/>
    <w:rsid w:val="000357ED"/>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3F"/>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78"/>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D18"/>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0E3"/>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0B03"/>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7D5"/>
    <w:rsid w:val="00122842"/>
    <w:rsid w:val="001232D2"/>
    <w:rsid w:val="0012345C"/>
    <w:rsid w:val="00123486"/>
    <w:rsid w:val="00123975"/>
    <w:rsid w:val="00123DED"/>
    <w:rsid w:val="00124033"/>
    <w:rsid w:val="0012404B"/>
    <w:rsid w:val="0012467D"/>
    <w:rsid w:val="001246EC"/>
    <w:rsid w:val="001248A3"/>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0E48"/>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3A2"/>
    <w:rsid w:val="001508E1"/>
    <w:rsid w:val="001510ED"/>
    <w:rsid w:val="001516D9"/>
    <w:rsid w:val="0015171A"/>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A4A"/>
    <w:rsid w:val="0016019C"/>
    <w:rsid w:val="001601C7"/>
    <w:rsid w:val="001602C2"/>
    <w:rsid w:val="001603B9"/>
    <w:rsid w:val="00160452"/>
    <w:rsid w:val="00160674"/>
    <w:rsid w:val="00160786"/>
    <w:rsid w:val="00160D9B"/>
    <w:rsid w:val="00162262"/>
    <w:rsid w:val="001623A3"/>
    <w:rsid w:val="00162BD5"/>
    <w:rsid w:val="00162CF1"/>
    <w:rsid w:val="00162DF0"/>
    <w:rsid w:val="00162F82"/>
    <w:rsid w:val="001630E4"/>
    <w:rsid w:val="0016368F"/>
    <w:rsid w:val="001639BC"/>
    <w:rsid w:val="00163AFC"/>
    <w:rsid w:val="00163B00"/>
    <w:rsid w:val="00163C9A"/>
    <w:rsid w:val="0016400B"/>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A62"/>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277"/>
    <w:rsid w:val="0017730B"/>
    <w:rsid w:val="00177447"/>
    <w:rsid w:val="00177450"/>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44B"/>
    <w:rsid w:val="00185E59"/>
    <w:rsid w:val="00185F10"/>
    <w:rsid w:val="00185FDA"/>
    <w:rsid w:val="00186395"/>
    <w:rsid w:val="001863E3"/>
    <w:rsid w:val="0018695F"/>
    <w:rsid w:val="00186B4D"/>
    <w:rsid w:val="00187147"/>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507"/>
    <w:rsid w:val="001B0799"/>
    <w:rsid w:val="001B08BE"/>
    <w:rsid w:val="001B1565"/>
    <w:rsid w:val="001B183F"/>
    <w:rsid w:val="001B21AD"/>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ABE"/>
    <w:rsid w:val="001C0FF5"/>
    <w:rsid w:val="001C12A0"/>
    <w:rsid w:val="001C15AC"/>
    <w:rsid w:val="001C16A9"/>
    <w:rsid w:val="001C184B"/>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67"/>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5EDC"/>
    <w:rsid w:val="001E6313"/>
    <w:rsid w:val="001E643D"/>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4B5"/>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415"/>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77"/>
    <w:rsid w:val="002314EE"/>
    <w:rsid w:val="00231731"/>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6A"/>
    <w:rsid w:val="0025169E"/>
    <w:rsid w:val="00251723"/>
    <w:rsid w:val="00251843"/>
    <w:rsid w:val="00251929"/>
    <w:rsid w:val="00251974"/>
    <w:rsid w:val="00251F5E"/>
    <w:rsid w:val="00251F78"/>
    <w:rsid w:val="0025204B"/>
    <w:rsid w:val="002524F6"/>
    <w:rsid w:val="00252AD4"/>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73"/>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519"/>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1746"/>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29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55F"/>
    <w:rsid w:val="002B694E"/>
    <w:rsid w:val="002B6D31"/>
    <w:rsid w:val="002B70A2"/>
    <w:rsid w:val="002B7D56"/>
    <w:rsid w:val="002C04C2"/>
    <w:rsid w:val="002C0818"/>
    <w:rsid w:val="002C08A0"/>
    <w:rsid w:val="002C0D11"/>
    <w:rsid w:val="002C1045"/>
    <w:rsid w:val="002C163A"/>
    <w:rsid w:val="002C16E0"/>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C55"/>
    <w:rsid w:val="002D425A"/>
    <w:rsid w:val="002D4314"/>
    <w:rsid w:val="002D4A54"/>
    <w:rsid w:val="002D4E37"/>
    <w:rsid w:val="002D52E0"/>
    <w:rsid w:val="002D547D"/>
    <w:rsid w:val="002D57B3"/>
    <w:rsid w:val="002D5DEA"/>
    <w:rsid w:val="002D6127"/>
    <w:rsid w:val="002D61BE"/>
    <w:rsid w:val="002D61F0"/>
    <w:rsid w:val="002D6624"/>
    <w:rsid w:val="002D7235"/>
    <w:rsid w:val="002D72CD"/>
    <w:rsid w:val="002D76E8"/>
    <w:rsid w:val="002D78EF"/>
    <w:rsid w:val="002D7952"/>
    <w:rsid w:val="002D7AAA"/>
    <w:rsid w:val="002E0915"/>
    <w:rsid w:val="002E0E5E"/>
    <w:rsid w:val="002E0E94"/>
    <w:rsid w:val="002E1302"/>
    <w:rsid w:val="002E15A5"/>
    <w:rsid w:val="002E16BC"/>
    <w:rsid w:val="002E19AD"/>
    <w:rsid w:val="002E1BA1"/>
    <w:rsid w:val="002E1E06"/>
    <w:rsid w:val="002E1EBD"/>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710"/>
    <w:rsid w:val="002F09C0"/>
    <w:rsid w:val="002F0ADB"/>
    <w:rsid w:val="002F0DD8"/>
    <w:rsid w:val="002F0E34"/>
    <w:rsid w:val="002F1252"/>
    <w:rsid w:val="002F15DD"/>
    <w:rsid w:val="002F22C3"/>
    <w:rsid w:val="002F2AE0"/>
    <w:rsid w:val="002F31C4"/>
    <w:rsid w:val="002F322F"/>
    <w:rsid w:val="002F3AEE"/>
    <w:rsid w:val="002F3C04"/>
    <w:rsid w:val="002F3ED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6A7"/>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28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0BA"/>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1BA"/>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026"/>
    <w:rsid w:val="0034511B"/>
    <w:rsid w:val="0034528D"/>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6C3"/>
    <w:rsid w:val="00352759"/>
    <w:rsid w:val="00352828"/>
    <w:rsid w:val="00352952"/>
    <w:rsid w:val="00352DAE"/>
    <w:rsid w:val="003530A0"/>
    <w:rsid w:val="003531B0"/>
    <w:rsid w:val="003532D2"/>
    <w:rsid w:val="003534B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38"/>
    <w:rsid w:val="0036227D"/>
    <w:rsid w:val="0036262C"/>
    <w:rsid w:val="00362C5A"/>
    <w:rsid w:val="00362E0D"/>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1C1"/>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8F9"/>
    <w:rsid w:val="00376E0C"/>
    <w:rsid w:val="0037709A"/>
    <w:rsid w:val="00377146"/>
    <w:rsid w:val="003771CA"/>
    <w:rsid w:val="003772A9"/>
    <w:rsid w:val="00377397"/>
    <w:rsid w:val="0037757C"/>
    <w:rsid w:val="003775BD"/>
    <w:rsid w:val="003779AC"/>
    <w:rsid w:val="00377CB9"/>
    <w:rsid w:val="00377D10"/>
    <w:rsid w:val="00377D86"/>
    <w:rsid w:val="00380543"/>
    <w:rsid w:val="00380602"/>
    <w:rsid w:val="00380892"/>
    <w:rsid w:val="00380BBD"/>
    <w:rsid w:val="00380FF5"/>
    <w:rsid w:val="0038158E"/>
    <w:rsid w:val="00382182"/>
    <w:rsid w:val="003821E7"/>
    <w:rsid w:val="00382654"/>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20"/>
    <w:rsid w:val="00387866"/>
    <w:rsid w:val="00387868"/>
    <w:rsid w:val="00387B2B"/>
    <w:rsid w:val="00387D4C"/>
    <w:rsid w:val="00390449"/>
    <w:rsid w:val="003904B1"/>
    <w:rsid w:val="003907D2"/>
    <w:rsid w:val="00390C56"/>
    <w:rsid w:val="00390D34"/>
    <w:rsid w:val="0039122C"/>
    <w:rsid w:val="0039124D"/>
    <w:rsid w:val="00391354"/>
    <w:rsid w:val="00391796"/>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5F0A"/>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60"/>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05"/>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9EC"/>
    <w:rsid w:val="003F2A56"/>
    <w:rsid w:val="003F2A8D"/>
    <w:rsid w:val="003F2E99"/>
    <w:rsid w:val="003F348A"/>
    <w:rsid w:val="003F4501"/>
    <w:rsid w:val="003F4933"/>
    <w:rsid w:val="003F4977"/>
    <w:rsid w:val="003F4A21"/>
    <w:rsid w:val="003F4E1C"/>
    <w:rsid w:val="003F536B"/>
    <w:rsid w:val="003F560A"/>
    <w:rsid w:val="003F586D"/>
    <w:rsid w:val="003F62B4"/>
    <w:rsid w:val="003F62F9"/>
    <w:rsid w:val="003F647B"/>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79D"/>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301"/>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1F4"/>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7B0"/>
    <w:rsid w:val="00430D78"/>
    <w:rsid w:val="00430F53"/>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4D95"/>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5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C82"/>
    <w:rsid w:val="00451E88"/>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75A"/>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31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2F4"/>
    <w:rsid w:val="0047041E"/>
    <w:rsid w:val="0047045E"/>
    <w:rsid w:val="00470628"/>
    <w:rsid w:val="00470750"/>
    <w:rsid w:val="00470893"/>
    <w:rsid w:val="00470A49"/>
    <w:rsid w:val="0047166D"/>
    <w:rsid w:val="00471856"/>
    <w:rsid w:val="00471DB0"/>
    <w:rsid w:val="00471FAB"/>
    <w:rsid w:val="0047253B"/>
    <w:rsid w:val="00472ACB"/>
    <w:rsid w:val="004735E8"/>
    <w:rsid w:val="0047372B"/>
    <w:rsid w:val="004737D3"/>
    <w:rsid w:val="00473F5F"/>
    <w:rsid w:val="0047410D"/>
    <w:rsid w:val="0047475B"/>
    <w:rsid w:val="00475260"/>
    <w:rsid w:val="0047539C"/>
    <w:rsid w:val="004753D8"/>
    <w:rsid w:val="004755D5"/>
    <w:rsid w:val="00475660"/>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5F7"/>
    <w:rsid w:val="004856EF"/>
    <w:rsid w:val="0048598C"/>
    <w:rsid w:val="00485998"/>
    <w:rsid w:val="004859D0"/>
    <w:rsid w:val="00485A0B"/>
    <w:rsid w:val="00485E8A"/>
    <w:rsid w:val="004862DE"/>
    <w:rsid w:val="004864FB"/>
    <w:rsid w:val="004869B5"/>
    <w:rsid w:val="00487866"/>
    <w:rsid w:val="00487A43"/>
    <w:rsid w:val="00487F28"/>
    <w:rsid w:val="004900B3"/>
    <w:rsid w:val="00490185"/>
    <w:rsid w:val="00490532"/>
    <w:rsid w:val="00490649"/>
    <w:rsid w:val="0049093B"/>
    <w:rsid w:val="00490E94"/>
    <w:rsid w:val="00490EE3"/>
    <w:rsid w:val="004911FB"/>
    <w:rsid w:val="00491294"/>
    <w:rsid w:val="0049143D"/>
    <w:rsid w:val="004917C1"/>
    <w:rsid w:val="004918A0"/>
    <w:rsid w:val="004921F3"/>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1E9"/>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53"/>
    <w:rsid w:val="004B1313"/>
    <w:rsid w:val="004B1341"/>
    <w:rsid w:val="004B1489"/>
    <w:rsid w:val="004B169E"/>
    <w:rsid w:val="004B19BB"/>
    <w:rsid w:val="004B1C42"/>
    <w:rsid w:val="004B228D"/>
    <w:rsid w:val="004B24DB"/>
    <w:rsid w:val="004B269E"/>
    <w:rsid w:val="004B2700"/>
    <w:rsid w:val="004B2B31"/>
    <w:rsid w:val="004B2C33"/>
    <w:rsid w:val="004B2CDB"/>
    <w:rsid w:val="004B2DE8"/>
    <w:rsid w:val="004B2F6E"/>
    <w:rsid w:val="004B3B53"/>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AA"/>
    <w:rsid w:val="004E00F1"/>
    <w:rsid w:val="004E03BE"/>
    <w:rsid w:val="004E071E"/>
    <w:rsid w:val="004E0827"/>
    <w:rsid w:val="004E0ABB"/>
    <w:rsid w:val="004E0CD0"/>
    <w:rsid w:val="004E1260"/>
    <w:rsid w:val="004E1CBB"/>
    <w:rsid w:val="004E1D07"/>
    <w:rsid w:val="004E209D"/>
    <w:rsid w:val="004E21D3"/>
    <w:rsid w:val="004E24B7"/>
    <w:rsid w:val="004E2E33"/>
    <w:rsid w:val="004E2F51"/>
    <w:rsid w:val="004E3579"/>
    <w:rsid w:val="004E3892"/>
    <w:rsid w:val="004E3B0E"/>
    <w:rsid w:val="004E3C6D"/>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0FC"/>
    <w:rsid w:val="005033EE"/>
    <w:rsid w:val="00503751"/>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5AD"/>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14"/>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2FF"/>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74E"/>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386"/>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263"/>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8CD"/>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11E"/>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43"/>
    <w:rsid w:val="005B2EB8"/>
    <w:rsid w:val="005B355C"/>
    <w:rsid w:val="005B37BE"/>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22A5"/>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C2"/>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5C"/>
    <w:rsid w:val="005F76BE"/>
    <w:rsid w:val="005F7CC1"/>
    <w:rsid w:val="005F7F5D"/>
    <w:rsid w:val="006004DE"/>
    <w:rsid w:val="00600AAB"/>
    <w:rsid w:val="00600B6C"/>
    <w:rsid w:val="00600BE4"/>
    <w:rsid w:val="00600D8C"/>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CD0"/>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489"/>
    <w:rsid w:val="00645ACC"/>
    <w:rsid w:val="0064615B"/>
    <w:rsid w:val="006466B5"/>
    <w:rsid w:val="00646C3A"/>
    <w:rsid w:val="00646C84"/>
    <w:rsid w:val="00647231"/>
    <w:rsid w:val="006477A7"/>
    <w:rsid w:val="00647BB6"/>
    <w:rsid w:val="00647CB3"/>
    <w:rsid w:val="00650150"/>
    <w:rsid w:val="00650854"/>
    <w:rsid w:val="0065086F"/>
    <w:rsid w:val="00650AE7"/>
    <w:rsid w:val="00650D1E"/>
    <w:rsid w:val="00650D3F"/>
    <w:rsid w:val="00650EB1"/>
    <w:rsid w:val="00650EB8"/>
    <w:rsid w:val="00650F7C"/>
    <w:rsid w:val="00650FBE"/>
    <w:rsid w:val="006512E7"/>
    <w:rsid w:val="006513D5"/>
    <w:rsid w:val="0065175B"/>
    <w:rsid w:val="006518B1"/>
    <w:rsid w:val="00651AD3"/>
    <w:rsid w:val="00651B74"/>
    <w:rsid w:val="00651FA0"/>
    <w:rsid w:val="00652123"/>
    <w:rsid w:val="00652523"/>
    <w:rsid w:val="00652938"/>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A40"/>
    <w:rsid w:val="00666B49"/>
    <w:rsid w:val="00666E49"/>
    <w:rsid w:val="00666FED"/>
    <w:rsid w:val="006672FC"/>
    <w:rsid w:val="00667378"/>
    <w:rsid w:val="0066745C"/>
    <w:rsid w:val="00667461"/>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80"/>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65B"/>
    <w:rsid w:val="006979DC"/>
    <w:rsid w:val="00697C2C"/>
    <w:rsid w:val="00697E0B"/>
    <w:rsid w:val="00697F71"/>
    <w:rsid w:val="006A04D8"/>
    <w:rsid w:val="006A05EF"/>
    <w:rsid w:val="006A0942"/>
    <w:rsid w:val="006A097C"/>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A6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6EE"/>
    <w:rsid w:val="006C7CAC"/>
    <w:rsid w:val="006C7FB9"/>
    <w:rsid w:val="006D0556"/>
    <w:rsid w:val="006D0846"/>
    <w:rsid w:val="006D0AC7"/>
    <w:rsid w:val="006D0C09"/>
    <w:rsid w:val="006D0E7E"/>
    <w:rsid w:val="006D1A23"/>
    <w:rsid w:val="006D1DFA"/>
    <w:rsid w:val="006D1F1A"/>
    <w:rsid w:val="006D2039"/>
    <w:rsid w:val="006D21FF"/>
    <w:rsid w:val="006D2636"/>
    <w:rsid w:val="006D2861"/>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04"/>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177"/>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2C"/>
    <w:rsid w:val="007032E6"/>
    <w:rsid w:val="007032F0"/>
    <w:rsid w:val="00703488"/>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17A0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4EC9"/>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B46"/>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F6"/>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D03"/>
    <w:rsid w:val="00762FA7"/>
    <w:rsid w:val="00763055"/>
    <w:rsid w:val="00763170"/>
    <w:rsid w:val="00763314"/>
    <w:rsid w:val="00763432"/>
    <w:rsid w:val="00763448"/>
    <w:rsid w:val="00763DBE"/>
    <w:rsid w:val="00763EB7"/>
    <w:rsid w:val="00764043"/>
    <w:rsid w:val="00764EB8"/>
    <w:rsid w:val="00764F89"/>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82D"/>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C22"/>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C1"/>
    <w:rsid w:val="007A7202"/>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CD"/>
    <w:rsid w:val="007C508D"/>
    <w:rsid w:val="007C515A"/>
    <w:rsid w:val="007C52ED"/>
    <w:rsid w:val="007C52F0"/>
    <w:rsid w:val="007C56CE"/>
    <w:rsid w:val="007C5CE6"/>
    <w:rsid w:val="007C5DB6"/>
    <w:rsid w:val="007C64BC"/>
    <w:rsid w:val="007C64BE"/>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705"/>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48D"/>
    <w:rsid w:val="007F05E0"/>
    <w:rsid w:val="007F0B77"/>
    <w:rsid w:val="007F0B82"/>
    <w:rsid w:val="007F0DD3"/>
    <w:rsid w:val="007F1083"/>
    <w:rsid w:val="007F18C0"/>
    <w:rsid w:val="007F21AA"/>
    <w:rsid w:val="007F2286"/>
    <w:rsid w:val="007F2453"/>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424"/>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3D24"/>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DDD"/>
    <w:rsid w:val="00817F27"/>
    <w:rsid w:val="00820A96"/>
    <w:rsid w:val="008216E2"/>
    <w:rsid w:val="0082172C"/>
    <w:rsid w:val="00821773"/>
    <w:rsid w:val="008219C7"/>
    <w:rsid w:val="00821A22"/>
    <w:rsid w:val="00821DC0"/>
    <w:rsid w:val="00822131"/>
    <w:rsid w:val="008226D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BDB"/>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47"/>
    <w:rsid w:val="00847964"/>
    <w:rsid w:val="00847991"/>
    <w:rsid w:val="00847C4E"/>
    <w:rsid w:val="00847F69"/>
    <w:rsid w:val="0085084D"/>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85C"/>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4FD6"/>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8"/>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D19"/>
    <w:rsid w:val="008A1EA1"/>
    <w:rsid w:val="008A1FBC"/>
    <w:rsid w:val="008A24BD"/>
    <w:rsid w:val="008A2728"/>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5EB"/>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974"/>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29"/>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13"/>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2C5"/>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CC9"/>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9B1"/>
    <w:rsid w:val="00942A7F"/>
    <w:rsid w:val="00942BB8"/>
    <w:rsid w:val="00942BC8"/>
    <w:rsid w:val="00942E21"/>
    <w:rsid w:val="00942EF9"/>
    <w:rsid w:val="0094335F"/>
    <w:rsid w:val="0094376F"/>
    <w:rsid w:val="00943B79"/>
    <w:rsid w:val="00944202"/>
    <w:rsid w:val="00944335"/>
    <w:rsid w:val="009444C1"/>
    <w:rsid w:val="0094484A"/>
    <w:rsid w:val="00944AF4"/>
    <w:rsid w:val="00944DAB"/>
    <w:rsid w:val="00944FDB"/>
    <w:rsid w:val="00945E49"/>
    <w:rsid w:val="009462D8"/>
    <w:rsid w:val="00946388"/>
    <w:rsid w:val="00946578"/>
    <w:rsid w:val="00946607"/>
    <w:rsid w:val="0094663A"/>
    <w:rsid w:val="00946AA5"/>
    <w:rsid w:val="00946C4B"/>
    <w:rsid w:val="00946C95"/>
    <w:rsid w:val="00946ED9"/>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B4D"/>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136"/>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B80"/>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6CD3"/>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42B"/>
    <w:rsid w:val="009E3644"/>
    <w:rsid w:val="009E3759"/>
    <w:rsid w:val="009E3790"/>
    <w:rsid w:val="009E3C31"/>
    <w:rsid w:val="009E3E19"/>
    <w:rsid w:val="009E457F"/>
    <w:rsid w:val="009E4D00"/>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05F"/>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4EDA"/>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8E8"/>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914"/>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246"/>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4D9"/>
    <w:rsid w:val="00A37A59"/>
    <w:rsid w:val="00A37E05"/>
    <w:rsid w:val="00A40531"/>
    <w:rsid w:val="00A40660"/>
    <w:rsid w:val="00A40C1E"/>
    <w:rsid w:val="00A4123C"/>
    <w:rsid w:val="00A41821"/>
    <w:rsid w:val="00A41C5C"/>
    <w:rsid w:val="00A41D7F"/>
    <w:rsid w:val="00A41DC3"/>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5F0"/>
    <w:rsid w:val="00A46F5A"/>
    <w:rsid w:val="00A46FAD"/>
    <w:rsid w:val="00A47B46"/>
    <w:rsid w:val="00A47B4B"/>
    <w:rsid w:val="00A47E85"/>
    <w:rsid w:val="00A50277"/>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A78"/>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36C"/>
    <w:rsid w:val="00A6157E"/>
    <w:rsid w:val="00A615A0"/>
    <w:rsid w:val="00A615AF"/>
    <w:rsid w:val="00A61828"/>
    <w:rsid w:val="00A6189D"/>
    <w:rsid w:val="00A61F65"/>
    <w:rsid w:val="00A621F3"/>
    <w:rsid w:val="00A623EF"/>
    <w:rsid w:val="00A62454"/>
    <w:rsid w:val="00A627BC"/>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639"/>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254"/>
    <w:rsid w:val="00A76344"/>
    <w:rsid w:val="00A7634B"/>
    <w:rsid w:val="00A763FE"/>
    <w:rsid w:val="00A764B9"/>
    <w:rsid w:val="00A76696"/>
    <w:rsid w:val="00A76A52"/>
    <w:rsid w:val="00A76BF2"/>
    <w:rsid w:val="00A7707F"/>
    <w:rsid w:val="00A770A5"/>
    <w:rsid w:val="00A7717B"/>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10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977"/>
    <w:rsid w:val="00AB5C9E"/>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ED7"/>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C02"/>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A1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F2F"/>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9F6"/>
    <w:rsid w:val="00AF6A76"/>
    <w:rsid w:val="00AF6B1B"/>
    <w:rsid w:val="00AF7363"/>
    <w:rsid w:val="00AF738A"/>
    <w:rsid w:val="00AF7E8D"/>
    <w:rsid w:val="00AF7F09"/>
    <w:rsid w:val="00AF7F0E"/>
    <w:rsid w:val="00B0015C"/>
    <w:rsid w:val="00B002A7"/>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BB1"/>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488A"/>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D16"/>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E0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A2"/>
    <w:rsid w:val="00B42879"/>
    <w:rsid w:val="00B430D3"/>
    <w:rsid w:val="00B43398"/>
    <w:rsid w:val="00B436F6"/>
    <w:rsid w:val="00B437BD"/>
    <w:rsid w:val="00B43985"/>
    <w:rsid w:val="00B439FA"/>
    <w:rsid w:val="00B43AA0"/>
    <w:rsid w:val="00B43D4D"/>
    <w:rsid w:val="00B43E05"/>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A2F"/>
    <w:rsid w:val="00B50E09"/>
    <w:rsid w:val="00B50FD1"/>
    <w:rsid w:val="00B51420"/>
    <w:rsid w:val="00B51526"/>
    <w:rsid w:val="00B5171B"/>
    <w:rsid w:val="00B517F1"/>
    <w:rsid w:val="00B518DF"/>
    <w:rsid w:val="00B51A40"/>
    <w:rsid w:val="00B5238F"/>
    <w:rsid w:val="00B529F2"/>
    <w:rsid w:val="00B52EC8"/>
    <w:rsid w:val="00B53018"/>
    <w:rsid w:val="00B5304B"/>
    <w:rsid w:val="00B53414"/>
    <w:rsid w:val="00B5370C"/>
    <w:rsid w:val="00B538FF"/>
    <w:rsid w:val="00B53EF5"/>
    <w:rsid w:val="00B54126"/>
    <w:rsid w:val="00B542BA"/>
    <w:rsid w:val="00B54989"/>
    <w:rsid w:val="00B54CC5"/>
    <w:rsid w:val="00B553CF"/>
    <w:rsid w:val="00B55590"/>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38A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2B63"/>
    <w:rsid w:val="00B7325A"/>
    <w:rsid w:val="00B73453"/>
    <w:rsid w:val="00B737C7"/>
    <w:rsid w:val="00B73D68"/>
    <w:rsid w:val="00B73E00"/>
    <w:rsid w:val="00B73E31"/>
    <w:rsid w:val="00B7460C"/>
    <w:rsid w:val="00B74A0D"/>
    <w:rsid w:val="00B74CAB"/>
    <w:rsid w:val="00B74EC0"/>
    <w:rsid w:val="00B752A7"/>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7C4"/>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01B1"/>
    <w:rsid w:val="00B911E8"/>
    <w:rsid w:val="00B91356"/>
    <w:rsid w:val="00B91DA5"/>
    <w:rsid w:val="00B91E9D"/>
    <w:rsid w:val="00B922C4"/>
    <w:rsid w:val="00B92656"/>
    <w:rsid w:val="00B926E0"/>
    <w:rsid w:val="00B929F2"/>
    <w:rsid w:val="00B92AA1"/>
    <w:rsid w:val="00B92AD4"/>
    <w:rsid w:val="00B92BF1"/>
    <w:rsid w:val="00B932E1"/>
    <w:rsid w:val="00B93C36"/>
    <w:rsid w:val="00B940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4D0"/>
    <w:rsid w:val="00BA067F"/>
    <w:rsid w:val="00BA0B92"/>
    <w:rsid w:val="00BA13E0"/>
    <w:rsid w:val="00BA1534"/>
    <w:rsid w:val="00BA1731"/>
    <w:rsid w:val="00BA17C4"/>
    <w:rsid w:val="00BA1E78"/>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927"/>
    <w:rsid w:val="00BB0D75"/>
    <w:rsid w:val="00BB1180"/>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697"/>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28"/>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58F"/>
    <w:rsid w:val="00BE5613"/>
    <w:rsid w:val="00BE5813"/>
    <w:rsid w:val="00BE581F"/>
    <w:rsid w:val="00BE5C7E"/>
    <w:rsid w:val="00BE6038"/>
    <w:rsid w:val="00BE65B3"/>
    <w:rsid w:val="00BE68B9"/>
    <w:rsid w:val="00BE7265"/>
    <w:rsid w:val="00BE7B27"/>
    <w:rsid w:val="00BE7CB3"/>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60C"/>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00"/>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E4C"/>
    <w:rsid w:val="00C10F46"/>
    <w:rsid w:val="00C1114F"/>
    <w:rsid w:val="00C11183"/>
    <w:rsid w:val="00C11197"/>
    <w:rsid w:val="00C1157C"/>
    <w:rsid w:val="00C11C33"/>
    <w:rsid w:val="00C11C73"/>
    <w:rsid w:val="00C11FE5"/>
    <w:rsid w:val="00C11FF6"/>
    <w:rsid w:val="00C1205D"/>
    <w:rsid w:val="00C12068"/>
    <w:rsid w:val="00C1283A"/>
    <w:rsid w:val="00C12EB5"/>
    <w:rsid w:val="00C1328A"/>
    <w:rsid w:val="00C13504"/>
    <w:rsid w:val="00C13C8A"/>
    <w:rsid w:val="00C13F22"/>
    <w:rsid w:val="00C140FE"/>
    <w:rsid w:val="00C14346"/>
    <w:rsid w:val="00C145C4"/>
    <w:rsid w:val="00C14691"/>
    <w:rsid w:val="00C1473E"/>
    <w:rsid w:val="00C14EF8"/>
    <w:rsid w:val="00C15135"/>
    <w:rsid w:val="00C158AC"/>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3DB"/>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69D7"/>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87D1B"/>
    <w:rsid w:val="00C901A9"/>
    <w:rsid w:val="00C9047A"/>
    <w:rsid w:val="00C9054E"/>
    <w:rsid w:val="00C905AC"/>
    <w:rsid w:val="00C9065E"/>
    <w:rsid w:val="00C90B43"/>
    <w:rsid w:val="00C90C65"/>
    <w:rsid w:val="00C90C82"/>
    <w:rsid w:val="00C90DD7"/>
    <w:rsid w:val="00C90F7A"/>
    <w:rsid w:val="00C90FF5"/>
    <w:rsid w:val="00C911EF"/>
    <w:rsid w:val="00C91CFB"/>
    <w:rsid w:val="00C91FAC"/>
    <w:rsid w:val="00C9220C"/>
    <w:rsid w:val="00C922C5"/>
    <w:rsid w:val="00C92352"/>
    <w:rsid w:val="00C923B7"/>
    <w:rsid w:val="00C923F5"/>
    <w:rsid w:val="00C927AB"/>
    <w:rsid w:val="00C92850"/>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6F6"/>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C91"/>
    <w:rsid w:val="00CA6ED6"/>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6263"/>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E8C"/>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41C"/>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BB6"/>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56"/>
    <w:rsid w:val="00D10CA2"/>
    <w:rsid w:val="00D10E3E"/>
    <w:rsid w:val="00D10F1B"/>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0FF9"/>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88D"/>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7A"/>
    <w:rsid w:val="00D421D9"/>
    <w:rsid w:val="00D42223"/>
    <w:rsid w:val="00D422E4"/>
    <w:rsid w:val="00D424E7"/>
    <w:rsid w:val="00D42696"/>
    <w:rsid w:val="00D426E8"/>
    <w:rsid w:val="00D426FB"/>
    <w:rsid w:val="00D42B71"/>
    <w:rsid w:val="00D42C31"/>
    <w:rsid w:val="00D42D5D"/>
    <w:rsid w:val="00D43888"/>
    <w:rsid w:val="00D4429F"/>
    <w:rsid w:val="00D445B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DE"/>
    <w:rsid w:val="00D64CB8"/>
    <w:rsid w:val="00D65404"/>
    <w:rsid w:val="00D6575A"/>
    <w:rsid w:val="00D65837"/>
    <w:rsid w:val="00D65DD6"/>
    <w:rsid w:val="00D66008"/>
    <w:rsid w:val="00D66022"/>
    <w:rsid w:val="00D66065"/>
    <w:rsid w:val="00D66270"/>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3B"/>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9D4"/>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053"/>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1F9"/>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62C"/>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7EE"/>
    <w:rsid w:val="00E03BEA"/>
    <w:rsid w:val="00E0401E"/>
    <w:rsid w:val="00E04234"/>
    <w:rsid w:val="00E046C1"/>
    <w:rsid w:val="00E049EC"/>
    <w:rsid w:val="00E0551D"/>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33F"/>
    <w:rsid w:val="00E547DF"/>
    <w:rsid w:val="00E54D33"/>
    <w:rsid w:val="00E54DCD"/>
    <w:rsid w:val="00E55C06"/>
    <w:rsid w:val="00E55F19"/>
    <w:rsid w:val="00E564C1"/>
    <w:rsid w:val="00E56898"/>
    <w:rsid w:val="00E56D97"/>
    <w:rsid w:val="00E56E3C"/>
    <w:rsid w:val="00E56F3C"/>
    <w:rsid w:val="00E5711F"/>
    <w:rsid w:val="00E571C0"/>
    <w:rsid w:val="00E571D3"/>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22"/>
    <w:rsid w:val="00E9627E"/>
    <w:rsid w:val="00E965E1"/>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D39"/>
    <w:rsid w:val="00F07F10"/>
    <w:rsid w:val="00F07F9E"/>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002"/>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26E"/>
    <w:rsid w:val="00F255A5"/>
    <w:rsid w:val="00F25EB4"/>
    <w:rsid w:val="00F25F62"/>
    <w:rsid w:val="00F2617C"/>
    <w:rsid w:val="00F2643A"/>
    <w:rsid w:val="00F26886"/>
    <w:rsid w:val="00F2699C"/>
    <w:rsid w:val="00F27000"/>
    <w:rsid w:val="00F271F0"/>
    <w:rsid w:val="00F27776"/>
    <w:rsid w:val="00F27B0E"/>
    <w:rsid w:val="00F27E0C"/>
    <w:rsid w:val="00F27F00"/>
    <w:rsid w:val="00F3002F"/>
    <w:rsid w:val="00F30353"/>
    <w:rsid w:val="00F3075E"/>
    <w:rsid w:val="00F308C0"/>
    <w:rsid w:val="00F3161C"/>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A32"/>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5DD"/>
    <w:rsid w:val="00F80A32"/>
    <w:rsid w:val="00F80D8F"/>
    <w:rsid w:val="00F80FA1"/>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3F02"/>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18"/>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1DA"/>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50C"/>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2F34"/>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AD2"/>
    <w:rsid w:val="00FE2B7B"/>
    <w:rsid w:val="00FE3100"/>
    <w:rsid w:val="00FE326E"/>
    <w:rsid w:val="00FE3768"/>
    <w:rsid w:val="00FE3D47"/>
    <w:rsid w:val="00FE42C4"/>
    <w:rsid w:val="00FE44A8"/>
    <w:rsid w:val="00FE46DB"/>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6F0"/>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009D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35A3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9BE5186"/>
    <w:rsid w:val="4B3872E6"/>
    <w:rsid w:val="4CA149AE"/>
    <w:rsid w:val="4DF51404"/>
    <w:rsid w:val="4E5633F4"/>
    <w:rsid w:val="4E7740D9"/>
    <w:rsid w:val="4EAC0AFF"/>
    <w:rsid w:val="4EC2021D"/>
    <w:rsid w:val="50FD13B2"/>
    <w:rsid w:val="5220633A"/>
    <w:rsid w:val="52FE30BB"/>
    <w:rsid w:val="536E79E7"/>
    <w:rsid w:val="54CE2507"/>
    <w:rsid w:val="55181CD2"/>
    <w:rsid w:val="55D01D97"/>
    <w:rsid w:val="565119E0"/>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7878B"/>
  <w15:docId w15:val="{5605CFF9-C1C3-4184-AD06-62EE017CE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Normal"/>
    <w:link w:val="ListParagraphChar"/>
    <w:uiPriority w:val="99"/>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1"/>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paragraph" w:customStyle="1" w:styleId="3">
    <w:name w:val="正文3"/>
    <w:qFormat/>
    <w:pPr>
      <w:widowControl w:val="0"/>
      <w:jc w:val="both"/>
    </w:pPr>
    <w:rPr>
      <w:rFonts w:eastAsia="宋体"/>
      <w:kern w:val="2"/>
      <w:sz w:val="21"/>
      <w:szCs w:val="21"/>
    </w:rPr>
  </w:style>
  <w:style w:type="character" w:customStyle="1" w:styleId="TAHCar">
    <w:name w:val="TAH Car"/>
    <w:link w:val="TAH"/>
    <w:qFormat/>
    <w:rPr>
      <w:rFonts w:ascii="Arial" w:eastAsia="宋体"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8C604A6D-F57F-4578-9273-8AE921895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cp:revision>
  <cp:lastPrinted>2018-04-07T03:05:00Z</cp:lastPrinted>
  <dcterms:created xsi:type="dcterms:W3CDTF">2020-05-14T01:28:00Z</dcterms:created>
  <dcterms:modified xsi:type="dcterms:W3CDTF">2020-05-16T01:56:00Z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2052-10.8.0.6308</vt:lpwstr>
  </property>
</Properties>
</file>